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0D17D565" w:rsidR="00632D11" w:rsidRPr="00E5288A" w:rsidRDefault="00180772" w:rsidP="00DF6E26">
      <w:pPr>
        <w:rPr>
          <w:rFonts w:asciiTheme="minorBidi" w:hAnsiTheme="minorBidi"/>
          <w:b/>
          <w:bCs/>
          <w:snapToGrid w:val="0"/>
          <w:sz w:val="28"/>
          <w:szCs w:val="28"/>
          <w:lang w:val="en-US"/>
        </w:rPr>
      </w:pPr>
      <w:r w:rsidRPr="00BB2B59">
        <w:rPr>
          <w:rFonts w:asciiTheme="minorBidi" w:hAnsiTheme="minorBidi"/>
          <w:b/>
          <w:bCs/>
          <w:snapToGrid w:val="0"/>
          <w:sz w:val="28"/>
          <w:szCs w:val="28"/>
          <w:lang w:val="en-GB"/>
        </w:rPr>
        <w:t>3GPP TSG-RAN WG2 Meeting #12</w:t>
      </w:r>
      <w:r w:rsidR="0031762D">
        <w:rPr>
          <w:rFonts w:asciiTheme="minorBidi" w:hAnsiTheme="minorBidi"/>
          <w:b/>
          <w:bCs/>
          <w:snapToGrid w:val="0"/>
          <w:sz w:val="28"/>
          <w:szCs w:val="28"/>
          <w:lang w:val="en-GB"/>
        </w:rPr>
        <w:t>3</w:t>
      </w:r>
      <w:r w:rsidR="000563D0" w:rsidRPr="00BB2B59">
        <w:rPr>
          <w:rFonts w:asciiTheme="minorBidi" w:hAnsiTheme="minorBidi"/>
          <w:b/>
          <w:bCs/>
          <w:snapToGrid w:val="0"/>
          <w:sz w:val="28"/>
          <w:szCs w:val="28"/>
          <w:lang w:val="en-GB"/>
        </w:rPr>
        <w:tab/>
      </w:r>
      <w:r w:rsidR="000563D0"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r>
      <w:r w:rsidR="00632D11" w:rsidRPr="00BB2B59">
        <w:rPr>
          <w:rFonts w:asciiTheme="minorBidi" w:hAnsiTheme="minorBidi"/>
          <w:b/>
          <w:bCs/>
          <w:snapToGrid w:val="0"/>
          <w:sz w:val="28"/>
          <w:szCs w:val="28"/>
          <w:lang w:val="en-GB"/>
        </w:rPr>
        <w:tab/>
        <w:t xml:space="preserve">        </w:t>
      </w:r>
      <w:r w:rsidR="00E5288A" w:rsidRPr="00E5288A">
        <w:rPr>
          <w:rFonts w:asciiTheme="minorBidi" w:hAnsiTheme="minorBidi"/>
          <w:b/>
          <w:bCs/>
          <w:snapToGrid w:val="0"/>
          <w:sz w:val="28"/>
          <w:szCs w:val="28"/>
          <w:lang w:val="en-GB"/>
        </w:rPr>
        <w:t>R2-2307343</w:t>
      </w:r>
    </w:p>
    <w:p w14:paraId="34ABC8E4" w14:textId="50909FE0" w:rsidR="00632D11" w:rsidRPr="00BB2B59" w:rsidRDefault="00823EDD" w:rsidP="00632D11">
      <w:pPr>
        <w:rPr>
          <w:rFonts w:asciiTheme="minorBidi" w:hAnsiTheme="minorBidi"/>
          <w:b/>
          <w:bCs/>
          <w:snapToGrid w:val="0"/>
          <w:sz w:val="28"/>
          <w:szCs w:val="28"/>
          <w:lang w:val="en-GB"/>
        </w:rPr>
      </w:pPr>
      <w:r>
        <w:rPr>
          <w:rFonts w:asciiTheme="minorBidi" w:hAnsiTheme="minorBidi"/>
          <w:b/>
          <w:bCs/>
          <w:snapToGrid w:val="0"/>
          <w:sz w:val="28"/>
          <w:szCs w:val="28"/>
          <w:lang w:val="en-GB"/>
        </w:rPr>
        <w:t>Toulouse</w:t>
      </w:r>
      <w:r w:rsidR="0018642B" w:rsidRPr="00BB2B59">
        <w:rPr>
          <w:rFonts w:asciiTheme="minorBidi" w:hAnsiTheme="minorBidi"/>
          <w:b/>
          <w:bCs/>
          <w:snapToGrid w:val="0"/>
          <w:sz w:val="28"/>
          <w:szCs w:val="28"/>
          <w:lang w:val="en-GB"/>
        </w:rPr>
        <w:t>, 2</w:t>
      </w:r>
      <w:r w:rsidR="0031762D">
        <w:rPr>
          <w:rFonts w:asciiTheme="minorBidi" w:hAnsiTheme="minorBidi"/>
          <w:b/>
          <w:bCs/>
          <w:snapToGrid w:val="0"/>
          <w:sz w:val="28"/>
          <w:szCs w:val="28"/>
          <w:lang w:val="en-GB"/>
        </w:rPr>
        <w:t>1</w:t>
      </w:r>
      <w:r w:rsidR="0018642B" w:rsidRPr="00BB2B59">
        <w:rPr>
          <w:rFonts w:asciiTheme="minorBidi" w:hAnsiTheme="minorBidi"/>
          <w:b/>
          <w:bCs/>
          <w:snapToGrid w:val="0"/>
          <w:sz w:val="28"/>
          <w:szCs w:val="28"/>
          <w:lang w:val="en-GB"/>
        </w:rPr>
        <w:t>-2</w:t>
      </w:r>
      <w:r w:rsidR="0031762D">
        <w:rPr>
          <w:rFonts w:asciiTheme="minorBidi" w:hAnsiTheme="minorBidi"/>
          <w:b/>
          <w:bCs/>
          <w:snapToGrid w:val="0"/>
          <w:sz w:val="28"/>
          <w:szCs w:val="28"/>
          <w:lang w:val="en-GB"/>
        </w:rPr>
        <w:t>5</w:t>
      </w:r>
      <w:r w:rsidR="0018642B" w:rsidRPr="00BB2B59">
        <w:rPr>
          <w:rFonts w:asciiTheme="minorBidi" w:hAnsiTheme="minorBidi"/>
          <w:b/>
          <w:bCs/>
          <w:snapToGrid w:val="0"/>
          <w:sz w:val="28"/>
          <w:szCs w:val="28"/>
          <w:lang w:val="en-GB"/>
        </w:rPr>
        <w:t xml:space="preserve"> </w:t>
      </w:r>
      <w:proofErr w:type="gramStart"/>
      <w:r>
        <w:rPr>
          <w:rFonts w:asciiTheme="minorBidi" w:hAnsiTheme="minorBidi"/>
          <w:b/>
          <w:bCs/>
          <w:snapToGrid w:val="0"/>
          <w:sz w:val="28"/>
          <w:szCs w:val="28"/>
          <w:lang w:val="en-GB"/>
        </w:rPr>
        <w:t>Aug</w:t>
      </w:r>
      <w:r w:rsidR="000B057D">
        <w:rPr>
          <w:rFonts w:asciiTheme="minorBidi" w:hAnsiTheme="minorBidi"/>
          <w:b/>
          <w:bCs/>
          <w:snapToGrid w:val="0"/>
          <w:sz w:val="28"/>
          <w:szCs w:val="28"/>
          <w:lang w:val="en-GB"/>
        </w:rPr>
        <w:t>ust</w:t>
      </w:r>
      <w:r w:rsidR="00B70B7C" w:rsidRPr="00BB2B59">
        <w:rPr>
          <w:rFonts w:asciiTheme="minorBidi" w:hAnsiTheme="minorBidi"/>
          <w:b/>
          <w:bCs/>
          <w:snapToGrid w:val="0"/>
          <w:sz w:val="28"/>
          <w:szCs w:val="28"/>
          <w:lang w:val="en-GB"/>
        </w:rPr>
        <w:t>,</w:t>
      </w:r>
      <w:proofErr w:type="gramEnd"/>
      <w:r w:rsidR="00B70B7C" w:rsidRPr="00BB2B59">
        <w:rPr>
          <w:rFonts w:asciiTheme="minorBidi" w:hAnsiTheme="minorBidi"/>
          <w:b/>
          <w:bCs/>
          <w:snapToGrid w:val="0"/>
          <w:sz w:val="28"/>
          <w:szCs w:val="28"/>
          <w:lang w:val="en-GB"/>
        </w:rPr>
        <w:t xml:space="preserve"> 202</w:t>
      </w:r>
      <w:r w:rsidR="00D27968" w:rsidRPr="00BB2B59">
        <w:rPr>
          <w:rFonts w:asciiTheme="minorBidi" w:hAnsiTheme="minorBidi"/>
          <w:b/>
          <w:bCs/>
          <w:snapToGrid w:val="0"/>
          <w:sz w:val="28"/>
          <w:szCs w:val="28"/>
          <w:lang w:val="en-GB"/>
        </w:rPr>
        <w:t>3</w:t>
      </w:r>
    </w:p>
    <w:p w14:paraId="14B9DD3B" w14:textId="77777777" w:rsidR="00C05AC4" w:rsidRPr="00BB2B59" w:rsidRDefault="00C05AC4" w:rsidP="00C05AC4">
      <w:pPr>
        <w:rPr>
          <w:rFonts w:asciiTheme="minorBidi" w:hAnsiTheme="minorBidi"/>
          <w:b/>
          <w:bCs/>
          <w:snapToGrid w:val="0"/>
          <w:lang w:val="en-GB"/>
        </w:rPr>
      </w:pPr>
    </w:p>
    <w:p w14:paraId="3968EB5D" w14:textId="6890786A"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Agenda item:</w:t>
      </w:r>
      <w:r w:rsidRPr="00BB2B59">
        <w:rPr>
          <w:rFonts w:asciiTheme="minorBidi" w:hAnsiTheme="minorBidi"/>
          <w:b/>
          <w:bCs/>
          <w:snapToGrid w:val="0"/>
          <w:lang w:val="en-GB"/>
        </w:rPr>
        <w:tab/>
      </w:r>
      <w:r w:rsidRPr="00BB2B59">
        <w:rPr>
          <w:rFonts w:asciiTheme="minorBidi" w:hAnsiTheme="minorBidi"/>
          <w:b/>
          <w:bCs/>
          <w:snapToGrid w:val="0"/>
          <w:lang w:val="en-GB"/>
        </w:rPr>
        <w:tab/>
      </w:r>
      <w:r w:rsidR="00DD36BE" w:rsidRPr="00BB2B59">
        <w:rPr>
          <w:rFonts w:asciiTheme="minorBidi" w:hAnsiTheme="minorBidi"/>
          <w:b/>
          <w:bCs/>
          <w:snapToGrid w:val="0"/>
          <w:lang w:val="en-GB"/>
        </w:rPr>
        <w:tab/>
      </w:r>
      <w:r w:rsidR="0018642B" w:rsidRPr="00BB2B59">
        <w:rPr>
          <w:rFonts w:asciiTheme="minorBidi" w:hAnsiTheme="minorBidi"/>
          <w:b/>
          <w:bCs/>
          <w:snapToGrid w:val="0"/>
          <w:lang w:val="en-GB"/>
        </w:rPr>
        <w:t>7</w:t>
      </w:r>
      <w:r w:rsidR="00B70B7C" w:rsidRPr="00BB2B59">
        <w:rPr>
          <w:rFonts w:asciiTheme="minorBidi" w:hAnsiTheme="minorBidi"/>
          <w:b/>
          <w:bCs/>
          <w:snapToGrid w:val="0"/>
          <w:lang w:val="en-GB"/>
        </w:rPr>
        <w:t>.</w:t>
      </w:r>
      <w:r w:rsidR="00504C7F" w:rsidRPr="00BB2B59">
        <w:rPr>
          <w:rFonts w:asciiTheme="minorBidi" w:hAnsiTheme="minorBidi"/>
          <w:b/>
          <w:bCs/>
          <w:snapToGrid w:val="0"/>
          <w:lang w:val="en-GB"/>
        </w:rPr>
        <w:t>7</w:t>
      </w:r>
      <w:r w:rsidR="00B70B7C" w:rsidRPr="00BB2B59">
        <w:rPr>
          <w:rFonts w:asciiTheme="minorBidi" w:hAnsiTheme="minorBidi"/>
          <w:b/>
          <w:bCs/>
          <w:snapToGrid w:val="0"/>
          <w:lang w:val="en-GB"/>
        </w:rPr>
        <w:t>.</w:t>
      </w:r>
      <w:r w:rsidR="00504C7F" w:rsidRPr="00BB2B59">
        <w:rPr>
          <w:rFonts w:asciiTheme="minorBidi" w:hAnsiTheme="minorBidi"/>
          <w:b/>
          <w:bCs/>
          <w:snapToGrid w:val="0"/>
          <w:lang w:val="en-GB"/>
        </w:rPr>
        <w:t>4</w:t>
      </w:r>
      <w:r w:rsidR="00B70B7C" w:rsidRPr="00BB2B59">
        <w:rPr>
          <w:rFonts w:asciiTheme="minorBidi" w:hAnsiTheme="minorBidi"/>
          <w:b/>
          <w:bCs/>
          <w:snapToGrid w:val="0"/>
          <w:lang w:val="en-GB"/>
        </w:rPr>
        <w:t>.</w:t>
      </w:r>
      <w:r w:rsidR="0018642B" w:rsidRPr="00BB2B59">
        <w:rPr>
          <w:rFonts w:asciiTheme="minorBidi" w:hAnsiTheme="minorBidi"/>
          <w:b/>
          <w:bCs/>
          <w:snapToGrid w:val="0"/>
          <w:lang w:val="en-GB"/>
        </w:rPr>
        <w:t>2</w:t>
      </w:r>
    </w:p>
    <w:p w14:paraId="091A1AD7" w14:textId="2E7EE78B"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Title:</w:t>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Pr="00BB2B59">
        <w:rPr>
          <w:rFonts w:asciiTheme="minorBidi" w:hAnsiTheme="minorBidi"/>
          <w:b/>
          <w:bCs/>
          <w:snapToGrid w:val="0"/>
          <w:lang w:val="en-GB"/>
        </w:rPr>
        <w:tab/>
      </w:r>
      <w:r w:rsidR="00E270C7">
        <w:rPr>
          <w:rFonts w:asciiTheme="minorBidi" w:hAnsiTheme="minorBidi"/>
          <w:b/>
          <w:bCs/>
          <w:snapToGrid w:val="0"/>
          <w:lang w:val="en-GB"/>
        </w:rPr>
        <w:t>H</w:t>
      </w:r>
      <w:r w:rsidR="00504C7F" w:rsidRPr="00BB2B59">
        <w:rPr>
          <w:rFonts w:asciiTheme="minorBidi" w:hAnsiTheme="minorBidi"/>
          <w:b/>
          <w:bCs/>
          <w:snapToGrid w:val="0"/>
          <w:lang w:val="en-GB"/>
        </w:rPr>
        <w:t>andover enhancements</w:t>
      </w:r>
    </w:p>
    <w:p w14:paraId="49846B98" w14:textId="116258AE" w:rsidR="00C05AC4" w:rsidRPr="00BB2B59" w:rsidRDefault="00C05AC4" w:rsidP="00971F45">
      <w:pPr>
        <w:rPr>
          <w:rFonts w:asciiTheme="minorBidi" w:hAnsiTheme="minorBidi"/>
          <w:b/>
          <w:bCs/>
          <w:snapToGrid w:val="0"/>
          <w:lang w:val="en-GB"/>
        </w:rPr>
      </w:pPr>
      <w:r w:rsidRPr="00BB2B59">
        <w:rPr>
          <w:rFonts w:asciiTheme="minorBidi" w:hAnsiTheme="minorBidi"/>
          <w:b/>
          <w:bCs/>
          <w:snapToGrid w:val="0"/>
          <w:lang w:val="en-GB"/>
        </w:rPr>
        <w:t>Source:</w:t>
      </w:r>
      <w:r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971F45" w:rsidRPr="00BB2B59">
        <w:rPr>
          <w:rFonts w:asciiTheme="minorBidi" w:hAnsiTheme="minorBidi"/>
          <w:b/>
          <w:bCs/>
          <w:snapToGrid w:val="0"/>
          <w:lang w:val="en-GB"/>
        </w:rPr>
        <w:tab/>
      </w:r>
      <w:r w:rsidR="008D1EA3" w:rsidRPr="00BB2B59">
        <w:rPr>
          <w:rFonts w:asciiTheme="minorBidi" w:hAnsiTheme="minorBidi"/>
          <w:b/>
          <w:bCs/>
          <w:snapToGrid w:val="0"/>
          <w:lang w:val="en-GB"/>
        </w:rPr>
        <w:t>Continental Automotive</w:t>
      </w:r>
    </w:p>
    <w:p w14:paraId="7820769D" w14:textId="1C286588" w:rsidR="00C05AC4" w:rsidRPr="00BB2B59" w:rsidRDefault="00C05AC4" w:rsidP="00C05AC4">
      <w:pPr>
        <w:rPr>
          <w:rFonts w:asciiTheme="minorBidi" w:hAnsiTheme="minorBidi"/>
          <w:b/>
          <w:bCs/>
          <w:snapToGrid w:val="0"/>
          <w:lang w:val="en-GB"/>
        </w:rPr>
      </w:pPr>
      <w:r w:rsidRPr="00BB2B59">
        <w:rPr>
          <w:rFonts w:asciiTheme="minorBidi" w:hAnsiTheme="minorBidi"/>
          <w:b/>
          <w:bCs/>
          <w:snapToGrid w:val="0"/>
          <w:lang w:val="en-GB"/>
        </w:rPr>
        <w:t>Document for:</w:t>
      </w:r>
      <w:r w:rsidRPr="00BB2B59">
        <w:rPr>
          <w:rFonts w:asciiTheme="minorBidi" w:hAnsiTheme="minorBidi"/>
          <w:b/>
          <w:bCs/>
          <w:snapToGrid w:val="0"/>
          <w:lang w:val="en-GB"/>
        </w:rPr>
        <w:tab/>
      </w:r>
      <w:r w:rsidRPr="00BB2B59">
        <w:rPr>
          <w:rFonts w:asciiTheme="minorBidi" w:hAnsiTheme="minorBidi"/>
          <w:b/>
          <w:bCs/>
          <w:snapToGrid w:val="0"/>
          <w:lang w:val="en-GB"/>
        </w:rPr>
        <w:tab/>
        <w:t>Discussion</w:t>
      </w:r>
      <w:r w:rsidR="00504C7F" w:rsidRPr="00BB2B59">
        <w:rPr>
          <w:rFonts w:asciiTheme="minorBidi" w:hAnsiTheme="minorBidi"/>
          <w:b/>
          <w:bCs/>
          <w:snapToGrid w:val="0"/>
          <w:lang w:val="en-GB"/>
        </w:rPr>
        <w:t>, Decision</w:t>
      </w:r>
    </w:p>
    <w:p w14:paraId="1073616B" w14:textId="77777777" w:rsidR="00C05AC4" w:rsidRPr="00BB2B59" w:rsidRDefault="00C05AC4" w:rsidP="00C05AC4">
      <w:pPr>
        <w:rPr>
          <w:rFonts w:asciiTheme="minorBidi" w:hAnsiTheme="minorBidi"/>
          <w:b/>
          <w:bCs/>
          <w:snapToGrid w:val="0"/>
          <w:lang w:val="en-GB"/>
        </w:rPr>
      </w:pPr>
    </w:p>
    <w:p w14:paraId="356D0D6E" w14:textId="79C71D97" w:rsidR="00C05AC4" w:rsidRPr="00BB2B59"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Introduction</w:t>
      </w:r>
    </w:p>
    <w:p w14:paraId="36A0CB4C" w14:textId="77777777" w:rsidR="00A76C7F" w:rsidRPr="00BB2B59" w:rsidRDefault="00A76C7F" w:rsidP="00EF7B35">
      <w:pPr>
        <w:pStyle w:val="3GPPNormalText"/>
        <w:rPr>
          <w:lang w:val="en-GB"/>
        </w:rPr>
      </w:pPr>
    </w:p>
    <w:p w14:paraId="1BFD2D5B" w14:textId="73D518CA" w:rsidR="00EF7B35" w:rsidRPr="00BB2B59" w:rsidRDefault="00027F9C" w:rsidP="00EF7B35">
      <w:pPr>
        <w:pStyle w:val="3GPPNormalText"/>
        <w:rPr>
          <w:rFonts w:ascii="Arial" w:hAnsi="Arial" w:cs="Arial"/>
          <w:lang w:val="en-GB"/>
        </w:rPr>
      </w:pPr>
      <w:r w:rsidRPr="00BB2B59">
        <w:rPr>
          <w:rFonts w:ascii="Arial" w:hAnsi="Arial" w:cs="Arial"/>
          <w:lang w:val="en-GB"/>
        </w:rPr>
        <w:t xml:space="preserve">The work item aims at specifying enhancements for NG-RAN based NTN (Non-Terrestrial Networks) in Rel-18 [1] and </w:t>
      </w:r>
      <w:r w:rsidR="00890C1D" w:rsidRPr="00BB2B59">
        <w:rPr>
          <w:rFonts w:ascii="Arial" w:hAnsi="Arial" w:cs="Arial"/>
          <w:lang w:val="en-GB"/>
        </w:rPr>
        <w:t xml:space="preserve">has </w:t>
      </w:r>
      <w:r w:rsidRPr="00BB2B59">
        <w:rPr>
          <w:rFonts w:ascii="Arial" w:hAnsi="Arial" w:cs="Arial"/>
          <w:lang w:val="en-GB"/>
        </w:rPr>
        <w:t>identified NTN-TN and NTN-NTN measurement/mobility and service continuity as important areas for improvements. In particular, the following objective is stated</w:t>
      </w:r>
      <w:r w:rsidR="00EF7B35" w:rsidRPr="00BB2B59">
        <w:rPr>
          <w:rFonts w:ascii="Arial" w:hAnsi="Arial" w:cs="Arial"/>
          <w:lang w:val="en-GB"/>
        </w:rPr>
        <w:t>:</w:t>
      </w:r>
    </w:p>
    <w:p w14:paraId="5AC1BA3F" w14:textId="77777777" w:rsidR="00EF7B35" w:rsidRPr="00BB2B59" w:rsidRDefault="00EF7B35" w:rsidP="00EF7B35">
      <w:pPr>
        <w:pStyle w:val="3GPPNormalText"/>
        <w:rPr>
          <w:rFonts w:ascii="Arial" w:hAnsi="Arial" w:cs="Arial"/>
          <w:lang w:val="en-GB"/>
        </w:rPr>
      </w:pPr>
      <w:r w:rsidRPr="00BB2B59">
        <w:rPr>
          <w:rFonts w:ascii="Arial" w:hAnsi="Arial" w:cs="Arial"/>
          <w:noProof/>
          <w:lang w:val="en-GB"/>
        </w:rPr>
        <mc:AlternateContent>
          <mc:Choice Requires="wps">
            <w:drawing>
              <wp:inline distT="0" distB="0" distL="0" distR="0" wp14:anchorId="5512F9F2" wp14:editId="6BA4C5DD">
                <wp:extent cx="6286500" cy="2209800"/>
                <wp:effectExtent l="0" t="0" r="19050" b="1905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209800"/>
                        </a:xfrm>
                        <a:prstGeom prst="rect">
                          <a:avLst/>
                        </a:prstGeom>
                        <a:solidFill>
                          <a:srgbClr val="FFFFFF"/>
                        </a:solidFill>
                        <a:ln w="9525">
                          <a:solidFill>
                            <a:srgbClr val="000000"/>
                          </a:solidFill>
                          <a:miter lim="800000"/>
                          <a:headEnd/>
                          <a:tailEnd/>
                        </a:ln>
                      </wps:spPr>
                      <wps:txbx>
                        <w:txbxContent>
                          <w:p w14:paraId="6B16F235" w14:textId="77777777" w:rsidR="00A42950" w:rsidRPr="00E23294" w:rsidRDefault="00A42950" w:rsidP="00A42950">
                            <w:pPr>
                              <w:pStyle w:val="BodyText"/>
                              <w:numPr>
                                <w:ilvl w:val="0"/>
                                <w:numId w:val="21"/>
                              </w:numPr>
                              <w:overflowPunct w:val="0"/>
                              <w:autoSpaceDE w:val="0"/>
                              <w:autoSpaceDN w:val="0"/>
                              <w:adjustRightInd w:val="0"/>
                              <w:spacing w:line="240" w:lineRule="auto"/>
                              <w:textAlignment w:val="baseline"/>
                              <w:rPr>
                                <w:lang w:val="en-GB"/>
                              </w:rPr>
                            </w:pPr>
                            <w:r w:rsidRPr="00E23294">
                              <w:rPr>
                                <w:lang w:val="en-GB"/>
                              </w:rPr>
                              <w:t>Specify NTN-TN and NTN-NTN measurement/mobility and service continuity enhancements [RAN</w:t>
                            </w:r>
                            <w:proofErr w:type="gramStart"/>
                            <w:r w:rsidRPr="00E23294">
                              <w:rPr>
                                <w:lang w:val="en-GB"/>
                              </w:rPr>
                              <w:t>2,RAN</w:t>
                            </w:r>
                            <w:proofErr w:type="gramEnd"/>
                            <w:r w:rsidRPr="00E23294">
                              <w:rPr>
                                <w:lang w:val="en-GB"/>
                              </w:rPr>
                              <w:t>3,RAN4]</w:t>
                            </w:r>
                          </w:p>
                          <w:p w14:paraId="6A56CD4B" w14:textId="77777777" w:rsidR="00A42950" w:rsidRPr="00E23294" w:rsidRDefault="00A42950" w:rsidP="00A42950">
                            <w:pPr>
                              <w:pStyle w:val="BodyText"/>
                              <w:numPr>
                                <w:ilvl w:val="1"/>
                                <w:numId w:val="21"/>
                              </w:numPr>
                              <w:overflowPunct w:val="0"/>
                              <w:autoSpaceDE w:val="0"/>
                              <w:autoSpaceDN w:val="0"/>
                              <w:adjustRightInd w:val="0"/>
                              <w:spacing w:line="240" w:lineRule="auto"/>
                              <w:textAlignment w:val="baseline"/>
                              <w:rPr>
                                <w:lang w:val="en-GB"/>
                              </w:rPr>
                            </w:pPr>
                            <w:r w:rsidRPr="00E23294">
                              <w:rPr>
                                <w:lang w:val="en-GB"/>
                              </w:rPr>
                              <w:t>For NTN-NTN mobility, specify cell reselection enhancements for earth moving cell, the timing based and location-based cell reselection for quasi-earth fixed cell in Rel-17 can be considered as the starting point. [RAN2, RAN3, RAN4]</w:t>
                            </w:r>
                          </w:p>
                          <w:p w14:paraId="1F0EA1C5" w14:textId="77777777" w:rsidR="00A42950" w:rsidRPr="00E23294" w:rsidRDefault="00A42950" w:rsidP="00A42950">
                            <w:pPr>
                              <w:pStyle w:val="BodyText"/>
                              <w:numPr>
                                <w:ilvl w:val="1"/>
                                <w:numId w:val="21"/>
                              </w:numPr>
                              <w:overflowPunct w:val="0"/>
                              <w:autoSpaceDE w:val="0"/>
                              <w:autoSpaceDN w:val="0"/>
                              <w:adjustRightInd w:val="0"/>
                              <w:spacing w:line="240" w:lineRule="auto"/>
                              <w:textAlignment w:val="baseline"/>
                              <w:rPr>
                                <w:highlight w:val="yellow"/>
                                <w:lang w:val="en-GB"/>
                              </w:rPr>
                            </w:pPr>
                            <w:r w:rsidRPr="00E23294">
                              <w:rPr>
                                <w:highlight w:val="yellow"/>
                                <w:lang w:val="en-GB"/>
                              </w:rPr>
                              <w:t>Specify NTN-NTN handover enhancement for RRC_CONNECTED UEs in the quasi-earth-fixed cell and earth-moving cell to reduce the signalling overhead. [RAN2, RAN3]</w:t>
                            </w:r>
                          </w:p>
                          <w:p w14:paraId="0F60CF25" w14:textId="77777777" w:rsidR="00A42950" w:rsidRPr="00E23294" w:rsidRDefault="00A42950" w:rsidP="00A42950">
                            <w:pPr>
                              <w:pStyle w:val="BodyText"/>
                              <w:numPr>
                                <w:ilvl w:val="1"/>
                                <w:numId w:val="21"/>
                              </w:numPr>
                              <w:overflowPunct w:val="0"/>
                              <w:autoSpaceDE w:val="0"/>
                              <w:autoSpaceDN w:val="0"/>
                              <w:adjustRightInd w:val="0"/>
                              <w:spacing w:line="240" w:lineRule="auto"/>
                              <w:textAlignment w:val="baseline"/>
                              <w:rPr>
                                <w:lang w:val="en-GB"/>
                              </w:rPr>
                            </w:pPr>
                            <w:r w:rsidRPr="00E23294">
                              <w:rPr>
                                <w:lang w:val="en-GB"/>
                              </w:rPr>
                              <w:t>Specify cell reselection enhancements for RRC_IDLE/INACTIVE UEs to reduce UE power consumption (NTN-TN mobility is prioritized). [RAN2, RAN3, RAN4]</w:t>
                            </w:r>
                          </w:p>
                          <w:p w14:paraId="236AFD4D" w14:textId="03022D94" w:rsidR="00EF7B35" w:rsidRPr="00E23294" w:rsidRDefault="00A42950" w:rsidP="00A42950">
                            <w:pPr>
                              <w:pStyle w:val="BodyText"/>
                              <w:numPr>
                                <w:ilvl w:val="1"/>
                                <w:numId w:val="21"/>
                              </w:numPr>
                              <w:overflowPunct w:val="0"/>
                              <w:autoSpaceDE w:val="0"/>
                              <w:autoSpaceDN w:val="0"/>
                              <w:adjustRightInd w:val="0"/>
                              <w:spacing w:line="240" w:lineRule="auto"/>
                              <w:textAlignment w:val="baseline"/>
                              <w:rPr>
                                <w:lang w:val="en-GB"/>
                              </w:rPr>
                            </w:pPr>
                            <w:r w:rsidRPr="00E23294">
                              <w:rPr>
                                <w:lang w:val="en-GB"/>
                              </w:rPr>
                              <w:t xml:space="preserve">Study and, if needed, specify enhancement to </w:t>
                            </w:r>
                            <w:proofErr w:type="spellStart"/>
                            <w:r w:rsidRPr="00E23294">
                              <w:rPr>
                                <w:lang w:val="en-GB"/>
                              </w:rPr>
                              <w:t>Xn</w:t>
                            </w:r>
                            <w:proofErr w:type="spellEnd"/>
                            <w:r w:rsidRPr="00E23294">
                              <w:rPr>
                                <w:lang w:val="en-GB"/>
                              </w:rPr>
                              <w:t xml:space="preserve">[/NG] signalling to support feeder link switch-over, CHO, </w:t>
                            </w:r>
                            <w:proofErr w:type="gramStart"/>
                            <w:r w:rsidRPr="00E23294">
                              <w:rPr>
                                <w:lang w:val="en-GB"/>
                              </w:rPr>
                              <w:t>e.g.</w:t>
                            </w:r>
                            <w:proofErr w:type="gramEnd"/>
                            <w:r w:rsidRPr="00E23294">
                              <w:rPr>
                                <w:lang w:val="en-GB"/>
                              </w:rPr>
                              <w:t xml:space="preserve"> exchange of necessary information between </w:t>
                            </w:r>
                            <w:r w:rsidR="00AE620C" w:rsidRPr="00E23294">
                              <w:rPr>
                                <w:lang w:val="en-GB"/>
                              </w:rPr>
                              <w:t>cell</w:t>
                            </w:r>
                            <w:r w:rsidRPr="00E23294">
                              <w:rPr>
                                <w:lang w:val="en-GB"/>
                              </w:rPr>
                              <w:t>s. [RAN3]</w:t>
                            </w:r>
                          </w:p>
                        </w:txbxContent>
                      </wps:txbx>
                      <wps:bodyPr rot="0" vert="horz" wrap="square" lIns="91440" tIns="45720" rIns="91440" bIns="45720" anchor="t" anchorCtr="0" upright="1">
                        <a:noAutofit/>
                      </wps:bodyPr>
                    </wps:wsp>
                  </a:graphicData>
                </a:graphic>
              </wp:inline>
            </w:drawing>
          </mc:Choice>
          <mc:Fallback>
            <w:pict>
              <v:shapetype w14:anchorId="5512F9F2" id="_x0000_t202" coordsize="21600,21600" o:spt="202" path="m,l,21600r21600,l21600,xe">
                <v:stroke joinstyle="miter"/>
                <v:path gradientshapeok="t" o:connecttype="rect"/>
              </v:shapetype>
              <v:shape id="Textfeld 1" o:spid="_x0000_s1026" type="#_x0000_t202" style="width:49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">
                <v:textbox>
                  <w:txbxContent>
                    <w:p w14:paraId="6B16F235" w14:textId="77777777" w:rsidR="00A42950" w:rsidRPr="00E23294" w:rsidRDefault="00A42950" w:rsidP="00A42950">
                      <w:pPr>
                        <w:pStyle w:val="BodyText"/>
                        <w:numPr>
                          <w:ilvl w:val="0"/>
                          <w:numId w:val="21"/>
                        </w:numPr>
                        <w:overflowPunct w:val="0"/>
                        <w:autoSpaceDE w:val="0"/>
                        <w:autoSpaceDN w:val="0"/>
                        <w:adjustRightInd w:val="0"/>
                        <w:spacing w:line="240" w:lineRule="auto"/>
                        <w:textAlignment w:val="baseline"/>
                        <w:rPr>
                          <w:lang w:val="en-GB"/>
                        </w:rPr>
                      </w:pPr>
                      <w:r w:rsidRPr="00E23294">
                        <w:rPr>
                          <w:lang w:val="en-GB"/>
                        </w:rPr>
                        <w:t>Specify NTN-TN and NTN-NTN measurement/mobility and service continuity enhancements [RAN</w:t>
                      </w:r>
                      <w:proofErr w:type="gramStart"/>
                      <w:r w:rsidRPr="00E23294">
                        <w:rPr>
                          <w:lang w:val="en-GB"/>
                        </w:rPr>
                        <w:t>2,RAN</w:t>
                      </w:r>
                      <w:proofErr w:type="gramEnd"/>
                      <w:r w:rsidRPr="00E23294">
                        <w:rPr>
                          <w:lang w:val="en-GB"/>
                        </w:rPr>
                        <w:t>3,RAN4]</w:t>
                      </w:r>
                    </w:p>
                    <w:p w14:paraId="6A56CD4B" w14:textId="77777777" w:rsidR="00A42950" w:rsidRPr="00E23294" w:rsidRDefault="00A42950" w:rsidP="00A42950">
                      <w:pPr>
                        <w:pStyle w:val="BodyText"/>
                        <w:numPr>
                          <w:ilvl w:val="1"/>
                          <w:numId w:val="21"/>
                        </w:numPr>
                        <w:overflowPunct w:val="0"/>
                        <w:autoSpaceDE w:val="0"/>
                        <w:autoSpaceDN w:val="0"/>
                        <w:adjustRightInd w:val="0"/>
                        <w:spacing w:line="240" w:lineRule="auto"/>
                        <w:textAlignment w:val="baseline"/>
                        <w:rPr>
                          <w:lang w:val="en-GB"/>
                        </w:rPr>
                      </w:pPr>
                      <w:r w:rsidRPr="00E23294">
                        <w:rPr>
                          <w:lang w:val="en-GB"/>
                        </w:rPr>
                        <w:t>For NTN-NTN mobility, specify cell reselection enhancements for earth moving cell, the timing based and location-based cell reselection for quasi-earth fixed cell in Rel-17 can be considered as the starting point. [RAN2, RAN3, RAN4]</w:t>
                      </w:r>
                    </w:p>
                    <w:p w14:paraId="1F0EA1C5" w14:textId="77777777" w:rsidR="00A42950" w:rsidRPr="00E23294" w:rsidRDefault="00A42950" w:rsidP="00A42950">
                      <w:pPr>
                        <w:pStyle w:val="BodyText"/>
                        <w:numPr>
                          <w:ilvl w:val="1"/>
                          <w:numId w:val="21"/>
                        </w:numPr>
                        <w:overflowPunct w:val="0"/>
                        <w:autoSpaceDE w:val="0"/>
                        <w:autoSpaceDN w:val="0"/>
                        <w:adjustRightInd w:val="0"/>
                        <w:spacing w:line="240" w:lineRule="auto"/>
                        <w:textAlignment w:val="baseline"/>
                        <w:rPr>
                          <w:highlight w:val="yellow"/>
                          <w:lang w:val="en-GB"/>
                        </w:rPr>
                      </w:pPr>
                      <w:r w:rsidRPr="00E23294">
                        <w:rPr>
                          <w:highlight w:val="yellow"/>
                          <w:lang w:val="en-GB"/>
                        </w:rPr>
                        <w:t>Specify NTN-NTN handover enhancement for RRC_CONNECTED UEs in the quasi-earth-fixed cell and earth-moving cell to reduce the signalling overhead. [RAN2, RAN3]</w:t>
                      </w:r>
                    </w:p>
                    <w:p w14:paraId="0F60CF25" w14:textId="77777777" w:rsidR="00A42950" w:rsidRPr="00E23294" w:rsidRDefault="00A42950" w:rsidP="00A42950">
                      <w:pPr>
                        <w:pStyle w:val="BodyText"/>
                        <w:numPr>
                          <w:ilvl w:val="1"/>
                          <w:numId w:val="21"/>
                        </w:numPr>
                        <w:overflowPunct w:val="0"/>
                        <w:autoSpaceDE w:val="0"/>
                        <w:autoSpaceDN w:val="0"/>
                        <w:adjustRightInd w:val="0"/>
                        <w:spacing w:line="240" w:lineRule="auto"/>
                        <w:textAlignment w:val="baseline"/>
                        <w:rPr>
                          <w:lang w:val="en-GB"/>
                        </w:rPr>
                      </w:pPr>
                      <w:r w:rsidRPr="00E23294">
                        <w:rPr>
                          <w:lang w:val="en-GB"/>
                        </w:rPr>
                        <w:t>Specify cell reselection enhancements for RRC_IDLE/INACTIVE UEs to reduce UE power consumption (NTN-TN mobility is prioritized). [RAN2, RAN3, RAN4]</w:t>
                      </w:r>
                    </w:p>
                    <w:p w14:paraId="236AFD4D" w14:textId="03022D94" w:rsidR="00EF7B35" w:rsidRPr="00E23294" w:rsidRDefault="00A42950" w:rsidP="00A42950">
                      <w:pPr>
                        <w:pStyle w:val="BodyText"/>
                        <w:numPr>
                          <w:ilvl w:val="1"/>
                          <w:numId w:val="21"/>
                        </w:numPr>
                        <w:overflowPunct w:val="0"/>
                        <w:autoSpaceDE w:val="0"/>
                        <w:autoSpaceDN w:val="0"/>
                        <w:adjustRightInd w:val="0"/>
                        <w:spacing w:line="240" w:lineRule="auto"/>
                        <w:textAlignment w:val="baseline"/>
                        <w:rPr>
                          <w:lang w:val="en-GB"/>
                        </w:rPr>
                      </w:pPr>
                      <w:r w:rsidRPr="00E23294">
                        <w:rPr>
                          <w:lang w:val="en-GB"/>
                        </w:rPr>
                        <w:t xml:space="preserve">Study and, if needed, specify enhancement to </w:t>
                      </w:r>
                      <w:proofErr w:type="spellStart"/>
                      <w:r w:rsidRPr="00E23294">
                        <w:rPr>
                          <w:lang w:val="en-GB"/>
                        </w:rPr>
                        <w:t>Xn</w:t>
                      </w:r>
                      <w:proofErr w:type="spellEnd"/>
                      <w:r w:rsidRPr="00E23294">
                        <w:rPr>
                          <w:lang w:val="en-GB"/>
                        </w:rPr>
                        <w:t xml:space="preserve">[/NG] signalling to support feeder link switch-over, CHO, </w:t>
                      </w:r>
                      <w:proofErr w:type="gramStart"/>
                      <w:r w:rsidRPr="00E23294">
                        <w:rPr>
                          <w:lang w:val="en-GB"/>
                        </w:rPr>
                        <w:t>e.g.</w:t>
                      </w:r>
                      <w:proofErr w:type="gramEnd"/>
                      <w:r w:rsidRPr="00E23294">
                        <w:rPr>
                          <w:lang w:val="en-GB"/>
                        </w:rPr>
                        <w:t xml:space="preserve"> exchange of necessary information between </w:t>
                      </w:r>
                      <w:r w:rsidR="00AE620C" w:rsidRPr="00E23294">
                        <w:rPr>
                          <w:lang w:val="en-GB"/>
                        </w:rPr>
                        <w:t>cell</w:t>
                      </w:r>
                      <w:r w:rsidRPr="00E23294">
                        <w:rPr>
                          <w:lang w:val="en-GB"/>
                        </w:rPr>
                        <w:t>s. [RAN3]</w:t>
                      </w:r>
                    </w:p>
                  </w:txbxContent>
                </v:textbox>
                <w10:anchorlock/>
              </v:shape>
            </w:pict>
          </mc:Fallback>
        </mc:AlternateContent>
      </w:r>
    </w:p>
    <w:p w14:paraId="7286E370" w14:textId="77777777" w:rsidR="003265FD" w:rsidRDefault="003265FD" w:rsidP="00ED6F8A">
      <w:pPr>
        <w:pStyle w:val="3GPPNormalText"/>
        <w:rPr>
          <w:rFonts w:ascii="Arial" w:hAnsi="Arial" w:cs="Arial"/>
        </w:rPr>
      </w:pPr>
    </w:p>
    <w:p w14:paraId="181CBBBE" w14:textId="5E2A7AAC" w:rsidR="00ED6F8A" w:rsidRPr="00456137" w:rsidRDefault="00E142C3" w:rsidP="00ED6F8A">
      <w:pPr>
        <w:pStyle w:val="3GPPNormalText"/>
        <w:rPr>
          <w:rFonts w:ascii="Arial" w:hAnsi="Arial" w:cs="Arial"/>
          <w:lang w:val="en-US"/>
        </w:rPr>
      </w:pPr>
      <w:r w:rsidRPr="00456137">
        <w:rPr>
          <w:rFonts w:ascii="Arial" w:hAnsi="Arial" w:cs="Arial"/>
          <w:lang w:val="en-US"/>
        </w:rPr>
        <w:t>D</w:t>
      </w:r>
      <w:r w:rsidR="00ED6F8A" w:rsidRPr="00456137">
        <w:rPr>
          <w:rFonts w:ascii="Arial" w:hAnsi="Arial" w:cs="Arial"/>
          <w:lang w:val="en-US"/>
        </w:rPr>
        <w:t>uring RAN2</w:t>
      </w:r>
      <w:r w:rsidR="00CE1B61">
        <w:rPr>
          <w:rFonts w:ascii="Arial" w:hAnsi="Arial" w:cs="Arial"/>
          <w:lang w:val="en-US"/>
        </w:rPr>
        <w:t>#</w:t>
      </w:r>
      <w:r w:rsidR="00ED6F8A" w:rsidRPr="00456137">
        <w:rPr>
          <w:rFonts w:ascii="Arial" w:hAnsi="Arial" w:cs="Arial"/>
          <w:lang w:val="en-US"/>
        </w:rPr>
        <w:t>119bis-e [</w:t>
      </w:r>
      <w:r w:rsidR="008738F4">
        <w:rPr>
          <w:rFonts w:ascii="Arial" w:hAnsi="Arial" w:cs="Arial"/>
          <w:lang w:val="en-US"/>
        </w:rPr>
        <w:t>2</w:t>
      </w:r>
      <w:r w:rsidR="00ED6F8A" w:rsidRPr="00456137">
        <w:rPr>
          <w:rFonts w:ascii="Arial" w:hAnsi="Arial" w:cs="Arial"/>
          <w:lang w:val="en-US"/>
        </w:rPr>
        <w:t>]</w:t>
      </w:r>
      <w:r w:rsidRPr="00456137">
        <w:rPr>
          <w:rFonts w:ascii="Arial" w:hAnsi="Arial" w:cs="Arial"/>
          <w:lang w:val="en-US"/>
        </w:rPr>
        <w:t xml:space="preserve"> it was </w:t>
      </w:r>
      <w:r w:rsidR="00456137">
        <w:rPr>
          <w:rFonts w:ascii="Arial" w:hAnsi="Arial" w:cs="Arial"/>
          <w:lang w:val="en-US"/>
        </w:rPr>
        <w:t>agreed</w:t>
      </w:r>
      <w:r w:rsidR="00ED6F8A" w:rsidRPr="00456137">
        <w:rPr>
          <w:rFonts w:ascii="Arial" w:hAnsi="Arial" w:cs="Arial"/>
          <w:lang w:val="en-US"/>
        </w:rPr>
        <w:t>:</w:t>
      </w:r>
    </w:p>
    <w:p w14:paraId="71F56E88" w14:textId="77777777" w:rsidR="00456137" w:rsidRPr="00E23294" w:rsidRDefault="00456137" w:rsidP="00456137">
      <w:pPr>
        <w:pStyle w:val="Doc-text2"/>
        <w:pBdr>
          <w:top w:val="single" w:sz="4" w:space="1" w:color="auto"/>
          <w:left w:val="single" w:sz="4" w:space="4" w:color="auto"/>
          <w:bottom w:val="single" w:sz="4" w:space="1" w:color="auto"/>
          <w:right w:val="single" w:sz="4" w:space="4" w:color="auto"/>
        </w:pBdr>
        <w:rPr>
          <w:rFonts w:cs="Arial"/>
          <w:b/>
          <w:sz w:val="22"/>
          <w:szCs w:val="22"/>
          <w:highlight w:val="green"/>
          <w:lang w:val="en-GB" w:eastAsia="en-US"/>
        </w:rPr>
      </w:pPr>
      <w:r w:rsidRPr="00E23294">
        <w:rPr>
          <w:rFonts w:cs="Arial"/>
          <w:b/>
          <w:sz w:val="22"/>
          <w:szCs w:val="22"/>
          <w:highlight w:val="green"/>
          <w:lang w:val="en-GB" w:eastAsia="en-US"/>
        </w:rPr>
        <w:t>Agreements:</w:t>
      </w:r>
    </w:p>
    <w:p w14:paraId="6F9E573B" w14:textId="1E21FB14" w:rsidR="00456137" w:rsidRPr="00E23294" w:rsidRDefault="00456137" w:rsidP="00456137">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highlight w:val="yellow"/>
          <w:lang w:val="en-GB"/>
        </w:rPr>
      </w:pPr>
      <w:r w:rsidRPr="00E23294">
        <w:rPr>
          <w:highlight w:val="yellow"/>
          <w:lang w:val="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28856E24" w14:textId="77777777" w:rsidR="00456137" w:rsidRPr="00E23294" w:rsidRDefault="00456137" w:rsidP="00456137">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23294">
        <w:rPr>
          <w:lang w:val="en-GB"/>
        </w:rPr>
        <w:t>New Proposal 2: RAN2 continues the discussion (</w:t>
      </w:r>
      <w:proofErr w:type="gramStart"/>
      <w:r w:rsidRPr="00E23294">
        <w:rPr>
          <w:lang w:val="en-GB"/>
        </w:rPr>
        <w:t>e.g.</w:t>
      </w:r>
      <w:proofErr w:type="gramEnd"/>
      <w:r w:rsidRPr="00E23294">
        <w:rPr>
          <w:lang w:val="en-GB"/>
        </w:rPr>
        <w:t xml:space="preserve"> at RAN2#120) on the solution with keeping the same PCI after switching of the satellites. Clarify at least the following: </w:t>
      </w:r>
    </w:p>
    <w:p w14:paraId="21DF30B9" w14:textId="77777777" w:rsidR="00456137" w:rsidRPr="00E23294" w:rsidRDefault="00456137" w:rsidP="00456137">
      <w:pPr>
        <w:pStyle w:val="Doc-text2"/>
        <w:pBdr>
          <w:top w:val="single" w:sz="4" w:space="1" w:color="auto"/>
          <w:left w:val="single" w:sz="4" w:space="4" w:color="auto"/>
          <w:bottom w:val="single" w:sz="4" w:space="1" w:color="auto"/>
          <w:right w:val="single" w:sz="4" w:space="4" w:color="auto"/>
        </w:pBdr>
        <w:rPr>
          <w:lang w:val="en-GB"/>
        </w:rPr>
      </w:pPr>
      <w:r w:rsidRPr="00E23294">
        <w:rPr>
          <w:lang w:val="en-GB"/>
        </w:rPr>
        <w:tab/>
        <w:t>•</w:t>
      </w:r>
      <w:r w:rsidRPr="00E23294">
        <w:rPr>
          <w:lang w:val="en-GB"/>
        </w:rPr>
        <w:tab/>
        <w:t>RAN1 impact</w:t>
      </w:r>
    </w:p>
    <w:p w14:paraId="0A5CF44A" w14:textId="77777777" w:rsidR="00456137" w:rsidRPr="00E23294" w:rsidRDefault="00456137" w:rsidP="00456137">
      <w:pPr>
        <w:pStyle w:val="Doc-text2"/>
        <w:pBdr>
          <w:top w:val="single" w:sz="4" w:space="1" w:color="auto"/>
          <w:left w:val="single" w:sz="4" w:space="4" w:color="auto"/>
          <w:bottom w:val="single" w:sz="4" w:space="1" w:color="auto"/>
          <w:right w:val="single" w:sz="4" w:space="4" w:color="auto"/>
        </w:pBdr>
        <w:rPr>
          <w:lang w:val="en-GB"/>
        </w:rPr>
      </w:pPr>
      <w:r w:rsidRPr="00E23294">
        <w:rPr>
          <w:lang w:val="en-GB"/>
        </w:rPr>
        <w:tab/>
        <w:t>•</w:t>
      </w:r>
      <w:r w:rsidRPr="00E23294">
        <w:rPr>
          <w:lang w:val="en-GB"/>
        </w:rPr>
        <w:tab/>
        <w:t xml:space="preserve">The need to perform UL beam switching and/or RA </w:t>
      </w:r>
    </w:p>
    <w:p w14:paraId="2B146E83" w14:textId="77777777" w:rsidR="00456137" w:rsidRPr="00E23294" w:rsidRDefault="00456137" w:rsidP="00456137">
      <w:pPr>
        <w:pStyle w:val="Doc-text2"/>
        <w:pBdr>
          <w:top w:val="single" w:sz="4" w:space="1" w:color="auto"/>
          <w:left w:val="single" w:sz="4" w:space="4" w:color="auto"/>
          <w:bottom w:val="single" w:sz="4" w:space="1" w:color="auto"/>
          <w:right w:val="single" w:sz="4" w:space="4" w:color="auto"/>
        </w:pBdr>
        <w:rPr>
          <w:lang w:val="en-GB"/>
        </w:rPr>
      </w:pPr>
      <w:r w:rsidRPr="00E23294">
        <w:rPr>
          <w:lang w:val="en-GB"/>
        </w:rPr>
        <w:tab/>
        <w:t>•</w:t>
      </w:r>
      <w:r w:rsidRPr="00E23294">
        <w:rPr>
          <w:lang w:val="en-GB"/>
        </w:rPr>
        <w:tab/>
        <w:t>Applicability to hard or soft satellite switching</w:t>
      </w:r>
    </w:p>
    <w:p w14:paraId="62F460EC" w14:textId="77777777" w:rsidR="00B578E8" w:rsidRPr="00456137" w:rsidRDefault="00B578E8" w:rsidP="00C06E2A">
      <w:pPr>
        <w:pStyle w:val="3GPPNormalText"/>
        <w:rPr>
          <w:rFonts w:ascii="Arial" w:hAnsi="Arial" w:cs="Arial"/>
          <w:lang w:val="x-none"/>
        </w:rPr>
      </w:pPr>
    </w:p>
    <w:p w14:paraId="1D19779C" w14:textId="7134F188" w:rsidR="00C06E2A" w:rsidRPr="00BB2B59" w:rsidRDefault="00193F2D" w:rsidP="00C06E2A">
      <w:pPr>
        <w:pStyle w:val="3GPPNormalText"/>
        <w:rPr>
          <w:rFonts w:ascii="Arial" w:hAnsi="Arial" w:cs="Arial"/>
          <w:lang w:val="en-GB"/>
        </w:rPr>
      </w:pPr>
      <w:r>
        <w:rPr>
          <w:rFonts w:ascii="Arial" w:hAnsi="Arial" w:cs="Arial"/>
          <w:lang w:val="en-GB"/>
        </w:rPr>
        <w:t xml:space="preserve">Further, </w:t>
      </w:r>
      <w:r w:rsidR="009D437A" w:rsidRPr="00BB2B59">
        <w:rPr>
          <w:rFonts w:ascii="Arial" w:hAnsi="Arial" w:cs="Arial"/>
          <w:lang w:val="en-GB"/>
        </w:rPr>
        <w:t>the following agreements related to RACH-less HO were made</w:t>
      </w:r>
      <w:r w:rsidR="0078362A">
        <w:rPr>
          <w:rFonts w:ascii="Arial" w:hAnsi="Arial" w:cs="Arial"/>
          <w:lang w:val="en-GB"/>
        </w:rPr>
        <w:t xml:space="preserve"> d</w:t>
      </w:r>
      <w:r w:rsidR="0078362A" w:rsidRPr="00BB2B59">
        <w:rPr>
          <w:rFonts w:ascii="Arial" w:hAnsi="Arial" w:cs="Arial"/>
          <w:lang w:val="en-GB"/>
        </w:rPr>
        <w:t>uring RAN2#12</w:t>
      </w:r>
      <w:r w:rsidR="0078362A">
        <w:rPr>
          <w:rFonts w:ascii="Arial" w:hAnsi="Arial" w:cs="Arial"/>
          <w:lang w:val="en-GB"/>
        </w:rPr>
        <w:t>2</w:t>
      </w:r>
      <w:r w:rsidR="0078362A" w:rsidRPr="00BB2B59">
        <w:rPr>
          <w:rFonts w:ascii="Arial" w:hAnsi="Arial" w:cs="Arial"/>
          <w:lang w:val="en-GB"/>
        </w:rPr>
        <w:t xml:space="preserve"> [</w:t>
      </w:r>
      <w:r w:rsidR="008738F4">
        <w:rPr>
          <w:rFonts w:ascii="Arial" w:hAnsi="Arial" w:cs="Arial"/>
          <w:lang w:val="en-GB"/>
        </w:rPr>
        <w:t>3</w:t>
      </w:r>
      <w:r w:rsidR="0078362A" w:rsidRPr="00BB2B59">
        <w:rPr>
          <w:rFonts w:ascii="Arial" w:hAnsi="Arial" w:cs="Arial"/>
          <w:lang w:val="en-GB"/>
        </w:rPr>
        <w:t>]</w:t>
      </w:r>
      <w:r w:rsidR="009D437A" w:rsidRPr="00BB2B59">
        <w:rPr>
          <w:rFonts w:ascii="Arial" w:hAnsi="Arial" w:cs="Arial"/>
          <w:lang w:val="en-GB"/>
        </w:rPr>
        <w:t>:</w:t>
      </w:r>
    </w:p>
    <w:p w14:paraId="21E3B586" w14:textId="16A1DD15" w:rsidR="00D27207" w:rsidRPr="00E23294" w:rsidRDefault="00D27207" w:rsidP="00D27207">
      <w:pPr>
        <w:pStyle w:val="Doc-text2"/>
        <w:pBdr>
          <w:top w:val="single" w:sz="4" w:space="1" w:color="auto"/>
          <w:left w:val="single" w:sz="4" w:space="4" w:color="auto"/>
          <w:bottom w:val="single" w:sz="4" w:space="1" w:color="auto"/>
          <w:right w:val="single" w:sz="4" w:space="4" w:color="auto"/>
        </w:pBdr>
        <w:rPr>
          <w:rFonts w:cs="Arial"/>
          <w:b/>
          <w:sz w:val="22"/>
          <w:szCs w:val="22"/>
          <w:highlight w:val="green"/>
          <w:lang w:val="en-GB" w:eastAsia="en-US"/>
        </w:rPr>
      </w:pPr>
      <w:r w:rsidRPr="00E23294">
        <w:rPr>
          <w:rFonts w:cs="Arial"/>
          <w:b/>
          <w:sz w:val="22"/>
          <w:szCs w:val="22"/>
          <w:highlight w:val="green"/>
          <w:lang w:val="en-GB" w:eastAsia="en-US"/>
        </w:rPr>
        <w:lastRenderedPageBreak/>
        <w:t>Agreements:</w:t>
      </w:r>
    </w:p>
    <w:p w14:paraId="632E04C5" w14:textId="5AAB1A89" w:rsidR="00260087" w:rsidRPr="00E23294" w:rsidRDefault="00260087" w:rsidP="00260087">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highlight w:val="yellow"/>
          <w:lang w:val="en-GB"/>
        </w:rPr>
      </w:pPr>
      <w:r w:rsidRPr="00E23294">
        <w:rPr>
          <w:highlight w:val="yellow"/>
          <w:lang w:val="en-GB"/>
        </w:rPr>
        <w:t>From RAN2 perspective synchronization among source and target cells is not an issue in NTN RACH-less HO.</w:t>
      </w:r>
    </w:p>
    <w:p w14:paraId="7779F14C" w14:textId="7125E48A" w:rsidR="00260087" w:rsidRPr="00E23294" w:rsidRDefault="00260087" w:rsidP="00260087">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23294">
        <w:rPr>
          <w:lang w:val="en-GB"/>
        </w:rPr>
        <w:t>Release pre-allocated UL grant after RACH-less HO completion.</w:t>
      </w:r>
    </w:p>
    <w:p w14:paraId="1C2AFADB" w14:textId="55BD7C1D" w:rsidR="00260087" w:rsidRPr="00E23294" w:rsidRDefault="00260087" w:rsidP="00260087">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23294">
        <w:rPr>
          <w:lang w:val="en-GB"/>
        </w:rPr>
        <w:t xml:space="preserve">LTE approach (of confirming the HO completion) is reused for both pre-allocated grant and dynamic grant. FFS any enhancement to the confirmation of RACH-less HO completion, </w:t>
      </w:r>
      <w:proofErr w:type="gramStart"/>
      <w:r w:rsidRPr="00E23294">
        <w:rPr>
          <w:lang w:val="en-GB"/>
        </w:rPr>
        <w:t>e.g.</w:t>
      </w:r>
      <w:proofErr w:type="gramEnd"/>
      <w:r w:rsidRPr="00E23294">
        <w:rPr>
          <w:lang w:val="en-GB"/>
        </w:rPr>
        <w:t xml:space="preserve"> the NW does not send the UE Contention Resolution Identity MAC CE, and sends PDCCH/PDSCH addressed to C-RNTI.</w:t>
      </w:r>
    </w:p>
    <w:p w14:paraId="37E65BFB" w14:textId="614F59A5" w:rsidR="00260087" w:rsidRPr="00E23294" w:rsidRDefault="00260087" w:rsidP="00260087">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GB"/>
        </w:rPr>
      </w:pPr>
      <w:r w:rsidRPr="00E23294">
        <w:rPr>
          <w:lang w:val="en-GB"/>
        </w:rPr>
        <w:t xml:space="preserve">Remove “FFS how to perform RACH-less UL synchronization to NTN target cell”, RAN2 assumes the UL sync handling in the target cell is the same in RACH-based HO and RACH-less HO, except how to acquire NTA (FFS on the spec </w:t>
      </w:r>
      <w:proofErr w:type="gramStart"/>
      <w:r w:rsidRPr="00E23294">
        <w:rPr>
          <w:lang w:val="en-GB"/>
        </w:rPr>
        <w:t>impact ,</w:t>
      </w:r>
      <w:proofErr w:type="gramEnd"/>
      <w:r w:rsidRPr="00E23294">
        <w:rPr>
          <w:lang w:val="en-GB"/>
        </w:rPr>
        <w:t xml:space="preserve"> if any).</w:t>
      </w:r>
    </w:p>
    <w:p w14:paraId="75584C12" w14:textId="77777777" w:rsidR="00C3579E" w:rsidRPr="00BB2B59" w:rsidRDefault="00C3579E" w:rsidP="007407F1">
      <w:pPr>
        <w:pStyle w:val="3GPPNormalText"/>
        <w:rPr>
          <w:rFonts w:ascii="Arial" w:hAnsi="Arial" w:cs="Arial"/>
          <w:lang w:val="en-GB"/>
        </w:rPr>
      </w:pPr>
    </w:p>
    <w:p w14:paraId="53B2D51C" w14:textId="364BAC21" w:rsidR="009677EF" w:rsidRDefault="00C3579E" w:rsidP="00C3579E">
      <w:pPr>
        <w:pStyle w:val="3GPPNormalText"/>
        <w:rPr>
          <w:rFonts w:ascii="Arial" w:hAnsi="Arial" w:cs="Arial"/>
          <w:lang w:val="en-GB"/>
        </w:rPr>
      </w:pPr>
      <w:r w:rsidRPr="00BB2B59">
        <w:rPr>
          <w:rFonts w:ascii="Arial" w:hAnsi="Arial" w:cs="Arial"/>
          <w:lang w:val="en-GB"/>
        </w:rPr>
        <w:t>In this paper, we share further thoughts on</w:t>
      </w:r>
      <w:r w:rsidR="009677EF">
        <w:rPr>
          <w:rFonts w:ascii="Arial" w:hAnsi="Arial" w:cs="Arial"/>
          <w:lang w:val="en-GB"/>
        </w:rPr>
        <w:t xml:space="preserve"> combining</w:t>
      </w:r>
      <w:r w:rsidRPr="00BB2B59">
        <w:rPr>
          <w:rFonts w:ascii="Arial" w:hAnsi="Arial" w:cs="Arial"/>
          <w:lang w:val="en-GB"/>
        </w:rPr>
        <w:t xml:space="preserve"> </w:t>
      </w:r>
      <w:r w:rsidR="009D437A" w:rsidRPr="00BB2B59">
        <w:rPr>
          <w:rFonts w:ascii="Arial" w:hAnsi="Arial" w:cs="Arial"/>
          <w:lang w:val="en-GB"/>
        </w:rPr>
        <w:t xml:space="preserve">RACH-less </w:t>
      </w:r>
      <w:r w:rsidR="00732E29" w:rsidRPr="00BB2B59">
        <w:rPr>
          <w:rFonts w:ascii="Arial" w:hAnsi="Arial" w:cs="Arial"/>
          <w:lang w:val="en-GB"/>
        </w:rPr>
        <w:t xml:space="preserve">handover </w:t>
      </w:r>
      <w:r w:rsidR="009677EF">
        <w:rPr>
          <w:rFonts w:ascii="Arial" w:hAnsi="Arial" w:cs="Arial"/>
          <w:lang w:val="en-GB"/>
        </w:rPr>
        <w:t xml:space="preserve">with </w:t>
      </w:r>
      <w:r w:rsidR="000442C4">
        <w:rPr>
          <w:rFonts w:ascii="Arial" w:hAnsi="Arial" w:cs="Arial"/>
          <w:lang w:val="en-GB"/>
        </w:rPr>
        <w:t>Conditional Handover (CHO)</w:t>
      </w:r>
      <w:r w:rsidR="00C165B6">
        <w:rPr>
          <w:rFonts w:ascii="Arial" w:hAnsi="Arial" w:cs="Arial"/>
          <w:lang w:val="en-GB"/>
        </w:rPr>
        <w:t>.</w:t>
      </w:r>
    </w:p>
    <w:p w14:paraId="1C2B43FF" w14:textId="77777777" w:rsidR="007407F1" w:rsidRPr="00BB2B59" w:rsidRDefault="007407F1" w:rsidP="00C05AC4">
      <w:pPr>
        <w:pStyle w:val="3GPPNormalText"/>
        <w:rPr>
          <w:rFonts w:ascii="Arial" w:hAnsi="Arial" w:cs="Arial"/>
          <w:lang w:val="en-GB"/>
        </w:rPr>
      </w:pPr>
    </w:p>
    <w:p w14:paraId="164CDB2F" w14:textId="2AAB16DA" w:rsidR="00452993" w:rsidRPr="00BB2B59"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BB2B59">
        <w:rPr>
          <w:rFonts w:eastAsia="Times New Roman"/>
          <w:b/>
        </w:rPr>
        <w:t xml:space="preserve">2. </w:t>
      </w:r>
      <w:r w:rsidR="00BA6C01">
        <w:rPr>
          <w:rFonts w:eastAsia="Times New Roman"/>
          <w:b/>
        </w:rPr>
        <w:t>Discussion</w:t>
      </w:r>
    </w:p>
    <w:p w14:paraId="0C0F7327" w14:textId="77777777" w:rsidR="00DB44C2" w:rsidRPr="00BB2B59" w:rsidRDefault="00DB44C2" w:rsidP="00DB44C2">
      <w:pPr>
        <w:pStyle w:val="3GPPNormalText"/>
        <w:rPr>
          <w:rFonts w:ascii="Arial" w:hAnsi="Arial" w:cs="Arial"/>
          <w:lang w:val="en-GB"/>
        </w:rPr>
      </w:pPr>
    </w:p>
    <w:p w14:paraId="05D7304E" w14:textId="300ABCA4" w:rsidR="008738F4" w:rsidRDefault="008738F4" w:rsidP="000832E3">
      <w:pPr>
        <w:pStyle w:val="3GPPNormalText"/>
        <w:rPr>
          <w:rFonts w:ascii="Arial" w:hAnsi="Arial" w:cs="Arial"/>
          <w:lang w:val="en-GB"/>
        </w:rPr>
      </w:pPr>
      <w:r w:rsidRPr="008738F4">
        <w:rPr>
          <w:rFonts w:ascii="Arial" w:hAnsi="Arial" w:cs="Arial"/>
          <w:lang w:val="en-GB"/>
        </w:rPr>
        <w:t>As stated in [</w:t>
      </w:r>
      <w:r>
        <w:rPr>
          <w:rFonts w:ascii="Arial" w:hAnsi="Arial" w:cs="Arial"/>
          <w:lang w:val="en-GB"/>
        </w:rPr>
        <w:t>4</w:t>
      </w:r>
      <w:r w:rsidRPr="008738F4">
        <w:rPr>
          <w:rFonts w:ascii="Arial" w:hAnsi="Arial" w:cs="Arial"/>
          <w:lang w:val="en-GB"/>
        </w:rPr>
        <w:t>], mobility and service continuity in connected mode is expected to be significantly affected by rapid satellite movements, particularly in case of LEO deployments with earth moving cells. For example, a UE may need to perform handover after 6.61 seconds [</w:t>
      </w:r>
      <w:r>
        <w:rPr>
          <w:rFonts w:ascii="Arial" w:hAnsi="Arial" w:cs="Arial"/>
          <w:lang w:val="en-GB"/>
        </w:rPr>
        <w:t>4</w:t>
      </w:r>
      <w:r w:rsidRPr="008738F4">
        <w:rPr>
          <w:rFonts w:ascii="Arial" w:hAnsi="Arial" w:cs="Arial"/>
          <w:lang w:val="en-GB"/>
        </w:rPr>
        <w:t>], if served by a LEO satellite with a cell diameter of 50 km. Hence, the total number of handovers that need to be performed at a given time can very likely result in significant RACH congestion as well as signalling load in the network.</w:t>
      </w:r>
    </w:p>
    <w:p w14:paraId="55E59D39" w14:textId="3C58B3E0" w:rsidR="00754F1C" w:rsidRDefault="003F0CBD" w:rsidP="000832E3">
      <w:pPr>
        <w:pStyle w:val="3GPPNormalText"/>
        <w:rPr>
          <w:rFonts w:ascii="Arial" w:hAnsi="Arial" w:cs="Arial"/>
          <w:lang w:val="en-GB"/>
        </w:rPr>
      </w:pPr>
      <w:r w:rsidRPr="003F0CBD">
        <w:rPr>
          <w:rFonts w:ascii="Arial" w:hAnsi="Arial" w:cs="Arial"/>
          <w:lang w:val="en-GB"/>
        </w:rPr>
        <w:t>Recently, RACH-less handover was proposed to address the issues of significant RACH congestion as well as signalling load in the network. Further, it was agreed [</w:t>
      </w:r>
      <w:r w:rsidR="00CE1B61">
        <w:rPr>
          <w:rFonts w:ascii="Arial" w:hAnsi="Arial" w:cs="Arial"/>
          <w:lang w:val="en-GB"/>
        </w:rPr>
        <w:t>3</w:t>
      </w:r>
      <w:r w:rsidRPr="003F0CBD">
        <w:rPr>
          <w:rFonts w:ascii="Arial" w:hAnsi="Arial" w:cs="Arial"/>
          <w:lang w:val="en-GB"/>
        </w:rPr>
        <w:t>] that both synchronous and asynchronous RACH-less handovers are supported in NTN.</w:t>
      </w:r>
      <w:r w:rsidR="00D042CF">
        <w:rPr>
          <w:rFonts w:ascii="Arial" w:hAnsi="Arial" w:cs="Arial"/>
          <w:lang w:val="en-GB"/>
        </w:rPr>
        <w:t xml:space="preserve"> </w:t>
      </w:r>
      <w:r w:rsidR="001F20BE">
        <w:rPr>
          <w:rFonts w:ascii="Arial" w:hAnsi="Arial" w:cs="Arial"/>
          <w:lang w:val="en-GB"/>
        </w:rPr>
        <w:t xml:space="preserve">As additional enhancement for avoiding </w:t>
      </w:r>
      <w:r w:rsidR="00F80365">
        <w:rPr>
          <w:rFonts w:ascii="Arial" w:hAnsi="Arial" w:cs="Arial"/>
          <w:lang w:val="en-GB"/>
        </w:rPr>
        <w:t>peaks of</w:t>
      </w:r>
      <w:r w:rsidR="001F20BE">
        <w:rPr>
          <w:rFonts w:ascii="Arial" w:hAnsi="Arial" w:cs="Arial"/>
          <w:lang w:val="en-GB"/>
        </w:rPr>
        <w:t xml:space="preserve"> signal</w:t>
      </w:r>
      <w:r w:rsidR="00BC606C">
        <w:rPr>
          <w:rFonts w:ascii="Arial" w:hAnsi="Arial" w:cs="Arial"/>
          <w:lang w:val="en-GB"/>
        </w:rPr>
        <w:t>l</w:t>
      </w:r>
      <w:r w:rsidR="001F20BE">
        <w:rPr>
          <w:rFonts w:ascii="Arial" w:hAnsi="Arial" w:cs="Arial"/>
          <w:lang w:val="en-GB"/>
        </w:rPr>
        <w:t xml:space="preserve">ing </w:t>
      </w:r>
      <w:r w:rsidR="00BC606C">
        <w:rPr>
          <w:rFonts w:ascii="Arial" w:hAnsi="Arial" w:cs="Arial"/>
          <w:lang w:val="en-GB"/>
        </w:rPr>
        <w:t xml:space="preserve">load during handover preparation phase, </w:t>
      </w:r>
      <w:r w:rsidR="00BC606C" w:rsidRPr="00BC606C">
        <w:rPr>
          <w:rFonts w:ascii="Arial" w:hAnsi="Arial" w:cs="Arial"/>
          <w:lang w:val="en-GB"/>
        </w:rPr>
        <w:t xml:space="preserve">Conditional Handover (CHO) </w:t>
      </w:r>
      <w:r w:rsidR="007225E4">
        <w:rPr>
          <w:rFonts w:ascii="Arial" w:hAnsi="Arial" w:cs="Arial"/>
          <w:lang w:val="en-GB"/>
        </w:rPr>
        <w:t xml:space="preserve">was proposed </w:t>
      </w:r>
      <w:r w:rsidR="00432D89">
        <w:rPr>
          <w:rFonts w:ascii="Arial" w:hAnsi="Arial" w:cs="Arial"/>
          <w:lang w:val="en-GB"/>
        </w:rPr>
        <w:t>to</w:t>
      </w:r>
      <w:r w:rsidR="00A56612">
        <w:rPr>
          <w:rFonts w:ascii="Arial" w:hAnsi="Arial" w:cs="Arial"/>
          <w:lang w:val="en-GB"/>
        </w:rPr>
        <w:t xml:space="preserve"> distribute the </w:t>
      </w:r>
      <w:r w:rsidR="00584131">
        <w:rPr>
          <w:rFonts w:ascii="Arial" w:hAnsi="Arial" w:cs="Arial"/>
          <w:lang w:val="en-GB"/>
        </w:rPr>
        <w:t>transmission of CHO configurations</w:t>
      </w:r>
      <w:r w:rsidR="00C2050C">
        <w:rPr>
          <w:rFonts w:ascii="Arial" w:hAnsi="Arial" w:cs="Arial"/>
          <w:lang w:val="en-GB"/>
        </w:rPr>
        <w:t xml:space="preserve"> to </w:t>
      </w:r>
      <w:r w:rsidR="00432D89">
        <w:rPr>
          <w:rFonts w:ascii="Arial" w:hAnsi="Arial" w:cs="Arial"/>
          <w:lang w:val="en-GB"/>
        </w:rPr>
        <w:t>UEs over time.</w:t>
      </w:r>
      <w:r w:rsidR="006E59CB">
        <w:rPr>
          <w:rFonts w:ascii="Arial" w:hAnsi="Arial" w:cs="Arial"/>
          <w:lang w:val="en-GB"/>
        </w:rPr>
        <w:t xml:space="preserve"> Thus, </w:t>
      </w:r>
      <w:r w:rsidR="000D57A3">
        <w:rPr>
          <w:rFonts w:ascii="Arial" w:hAnsi="Arial" w:cs="Arial"/>
          <w:lang w:val="en-GB"/>
        </w:rPr>
        <w:t>handover preparation information can be sent to each UE well in advance</w:t>
      </w:r>
      <w:r w:rsidR="00700117">
        <w:rPr>
          <w:rFonts w:ascii="Arial" w:hAnsi="Arial" w:cs="Arial"/>
          <w:lang w:val="en-GB"/>
        </w:rPr>
        <w:t xml:space="preserve"> before CHO execution.</w:t>
      </w:r>
      <w:r w:rsidR="00754F1C">
        <w:rPr>
          <w:rFonts w:ascii="Arial" w:hAnsi="Arial" w:cs="Arial"/>
          <w:lang w:val="en-GB"/>
        </w:rPr>
        <w:t xml:space="preserve"> The CHO proce</w:t>
      </w:r>
      <w:r w:rsidR="00CF22CD">
        <w:rPr>
          <w:rFonts w:ascii="Arial" w:hAnsi="Arial" w:cs="Arial"/>
          <w:lang w:val="en-GB"/>
        </w:rPr>
        <w:t>dure</w:t>
      </w:r>
      <w:r w:rsidR="00754F1C">
        <w:rPr>
          <w:rFonts w:ascii="Arial" w:hAnsi="Arial" w:cs="Arial"/>
          <w:lang w:val="en-GB"/>
        </w:rPr>
        <w:t xml:space="preserve"> is illustrated in </w:t>
      </w:r>
      <w:r w:rsidR="00CF22CD">
        <w:rPr>
          <w:rFonts w:ascii="Arial" w:hAnsi="Arial" w:cs="Arial"/>
          <w:lang w:val="en-GB"/>
        </w:rPr>
        <w:fldChar w:fldCharType="begin"/>
      </w:r>
      <w:r w:rsidR="00CF22CD">
        <w:rPr>
          <w:rFonts w:ascii="Arial" w:hAnsi="Arial" w:cs="Arial"/>
          <w:lang w:val="en-GB"/>
        </w:rPr>
        <w:instrText xml:space="preserve"> REF _Ref142043673 \h </w:instrText>
      </w:r>
      <w:r w:rsidR="00CF22CD">
        <w:rPr>
          <w:rFonts w:ascii="Arial" w:hAnsi="Arial" w:cs="Arial"/>
          <w:lang w:val="en-GB"/>
        </w:rPr>
      </w:r>
      <w:r w:rsidR="00CF22CD">
        <w:rPr>
          <w:rFonts w:ascii="Arial" w:hAnsi="Arial" w:cs="Arial"/>
          <w:lang w:val="en-GB"/>
        </w:rPr>
        <w:fldChar w:fldCharType="separate"/>
      </w:r>
      <w:r w:rsidR="00E5182A" w:rsidRPr="00CF22CD">
        <w:rPr>
          <w:rFonts w:ascii="Arial" w:hAnsi="Arial" w:cs="Arial"/>
          <w:lang w:val="en-US"/>
        </w:rPr>
        <w:t xml:space="preserve">Figure </w:t>
      </w:r>
      <w:r w:rsidR="00E5182A">
        <w:rPr>
          <w:rFonts w:ascii="Arial" w:hAnsi="Arial" w:cs="Arial"/>
          <w:noProof/>
          <w:lang w:val="en-US"/>
        </w:rPr>
        <w:t>1</w:t>
      </w:r>
      <w:r w:rsidR="00CF22CD">
        <w:rPr>
          <w:rFonts w:ascii="Arial" w:hAnsi="Arial" w:cs="Arial"/>
          <w:lang w:val="en-GB"/>
        </w:rPr>
        <w:fldChar w:fldCharType="end"/>
      </w:r>
      <w:r w:rsidR="00CF22CD">
        <w:rPr>
          <w:rFonts w:ascii="Arial" w:hAnsi="Arial" w:cs="Arial"/>
          <w:lang w:val="en-GB"/>
        </w:rPr>
        <w:t xml:space="preserve"> </w:t>
      </w:r>
      <w:r w:rsidR="00754F1C">
        <w:rPr>
          <w:rFonts w:ascii="Arial" w:hAnsi="Arial" w:cs="Arial"/>
          <w:lang w:val="en-GB"/>
        </w:rPr>
        <w:t>below</w:t>
      </w:r>
      <w:r w:rsidR="00CF22CD">
        <w:rPr>
          <w:rFonts w:ascii="Arial" w:hAnsi="Arial" w:cs="Arial"/>
          <w:lang w:val="en-GB"/>
        </w:rPr>
        <w:t>.</w:t>
      </w:r>
    </w:p>
    <w:p w14:paraId="1C4E81B4" w14:textId="3BB0D4F9" w:rsidR="00333988" w:rsidRDefault="00CF22CD" w:rsidP="00333988">
      <w:pPr>
        <w:pStyle w:val="3GPPNormalText"/>
        <w:rPr>
          <w:rFonts w:ascii="Arial" w:hAnsi="Arial" w:cs="Arial"/>
          <w:lang w:val="en-GB"/>
        </w:rPr>
      </w:pPr>
      <w:r>
        <w:rPr>
          <w:rFonts w:ascii="Arial" w:hAnsi="Arial" w:cs="Arial"/>
          <w:lang w:val="en-GB"/>
        </w:rPr>
        <w:t>Moreover,</w:t>
      </w:r>
      <w:r w:rsidR="00796E70">
        <w:rPr>
          <w:rFonts w:ascii="Arial" w:hAnsi="Arial" w:cs="Arial"/>
          <w:lang w:val="en-GB"/>
        </w:rPr>
        <w:t xml:space="preserve"> it was confirmed </w:t>
      </w:r>
      <w:r w:rsidR="00DF7642">
        <w:rPr>
          <w:rFonts w:ascii="Arial" w:hAnsi="Arial" w:cs="Arial"/>
          <w:lang w:val="en-GB"/>
        </w:rPr>
        <w:t xml:space="preserve">[2] </w:t>
      </w:r>
      <w:r w:rsidR="00796E70">
        <w:rPr>
          <w:rFonts w:ascii="Arial" w:hAnsi="Arial" w:cs="Arial"/>
          <w:lang w:val="en-GB"/>
        </w:rPr>
        <w:t xml:space="preserve">that </w:t>
      </w:r>
      <w:r w:rsidR="00870042">
        <w:rPr>
          <w:rFonts w:ascii="Arial" w:hAnsi="Arial" w:cs="Arial"/>
          <w:lang w:val="en-GB"/>
        </w:rPr>
        <w:t xml:space="preserve">due to the availability </w:t>
      </w:r>
      <w:r w:rsidR="009605DD">
        <w:rPr>
          <w:rFonts w:ascii="Arial" w:hAnsi="Arial" w:cs="Arial"/>
          <w:lang w:val="en-GB"/>
        </w:rPr>
        <w:t xml:space="preserve">of satellite </w:t>
      </w:r>
      <w:r w:rsidR="00F91C31">
        <w:rPr>
          <w:rFonts w:ascii="Arial" w:hAnsi="Arial" w:cs="Arial"/>
          <w:lang w:val="en-GB"/>
        </w:rPr>
        <w:t>ephemeris data</w:t>
      </w:r>
      <w:r w:rsidR="00311688">
        <w:rPr>
          <w:rFonts w:ascii="Arial" w:hAnsi="Arial" w:cs="Arial"/>
          <w:lang w:val="en-GB"/>
        </w:rPr>
        <w:t xml:space="preserve"> satellite</w:t>
      </w:r>
      <w:r w:rsidR="00830E34">
        <w:rPr>
          <w:rFonts w:ascii="Arial" w:hAnsi="Arial" w:cs="Arial"/>
          <w:lang w:val="en-GB"/>
        </w:rPr>
        <w:t xml:space="preserve"> movements </w:t>
      </w:r>
      <w:r w:rsidR="00AC273B">
        <w:rPr>
          <w:rFonts w:ascii="Arial" w:hAnsi="Arial" w:cs="Arial"/>
          <w:lang w:val="en-GB"/>
        </w:rPr>
        <w:t xml:space="preserve">and, </w:t>
      </w:r>
      <w:r w:rsidR="008B0AEC">
        <w:rPr>
          <w:rFonts w:ascii="Arial" w:hAnsi="Arial" w:cs="Arial"/>
          <w:lang w:val="en-GB"/>
        </w:rPr>
        <w:t xml:space="preserve">at least </w:t>
      </w:r>
      <w:r w:rsidR="00AC273B">
        <w:rPr>
          <w:rFonts w:ascii="Arial" w:hAnsi="Arial" w:cs="Arial"/>
          <w:lang w:val="en-GB"/>
        </w:rPr>
        <w:t xml:space="preserve">in case of earth moving cells, next serving cells </w:t>
      </w:r>
      <w:r w:rsidR="004D07BA">
        <w:rPr>
          <w:rFonts w:ascii="Arial" w:hAnsi="Arial" w:cs="Arial"/>
          <w:lang w:val="en-GB"/>
        </w:rPr>
        <w:t xml:space="preserve">can be </w:t>
      </w:r>
      <w:r w:rsidR="00830E34">
        <w:rPr>
          <w:rFonts w:ascii="Arial" w:hAnsi="Arial" w:cs="Arial"/>
          <w:lang w:val="en-GB"/>
        </w:rPr>
        <w:t>predicte</w:t>
      </w:r>
      <w:r w:rsidR="004D07BA">
        <w:rPr>
          <w:rFonts w:ascii="Arial" w:hAnsi="Arial" w:cs="Arial"/>
          <w:lang w:val="en-GB"/>
        </w:rPr>
        <w:t>d</w:t>
      </w:r>
      <w:r w:rsidR="00830E34">
        <w:rPr>
          <w:rFonts w:ascii="Arial" w:hAnsi="Arial" w:cs="Arial"/>
          <w:lang w:val="en-GB"/>
        </w:rPr>
        <w:t>.</w:t>
      </w:r>
      <w:r w:rsidR="00777EB2">
        <w:rPr>
          <w:rFonts w:ascii="Arial" w:hAnsi="Arial" w:cs="Arial"/>
          <w:lang w:val="en-GB"/>
        </w:rPr>
        <w:t xml:space="preserve"> However, it was also noted that </w:t>
      </w:r>
      <w:r w:rsidR="0019659D">
        <w:rPr>
          <w:rFonts w:ascii="Arial" w:hAnsi="Arial" w:cs="Arial"/>
          <w:lang w:val="en-GB"/>
        </w:rPr>
        <w:t>prediction of next serving cells for UEs at cell edge is more challenging.</w:t>
      </w:r>
      <w:r w:rsidR="00831267">
        <w:rPr>
          <w:rFonts w:ascii="Arial" w:hAnsi="Arial" w:cs="Arial"/>
          <w:lang w:val="en-GB"/>
        </w:rPr>
        <w:t xml:space="preserve"> This is</w:t>
      </w:r>
      <w:r w:rsidR="00831267" w:rsidRPr="00831267">
        <w:rPr>
          <w:rFonts w:ascii="Arial" w:hAnsi="Arial" w:cs="Arial"/>
          <w:lang w:val="en-GB"/>
        </w:rPr>
        <w:t xml:space="preserve"> particularly </w:t>
      </w:r>
      <w:r w:rsidR="001E7956">
        <w:rPr>
          <w:rFonts w:ascii="Arial" w:hAnsi="Arial" w:cs="Arial"/>
          <w:lang w:val="en-GB"/>
        </w:rPr>
        <w:t xml:space="preserve">true </w:t>
      </w:r>
      <w:r w:rsidR="00831267" w:rsidRPr="00831267">
        <w:rPr>
          <w:rFonts w:ascii="Arial" w:hAnsi="Arial" w:cs="Arial"/>
          <w:lang w:val="en-GB"/>
        </w:rPr>
        <w:t xml:space="preserve">when </w:t>
      </w:r>
      <w:r w:rsidR="00AA4204">
        <w:rPr>
          <w:rFonts w:ascii="Arial" w:hAnsi="Arial" w:cs="Arial"/>
          <w:lang w:val="en-GB"/>
        </w:rPr>
        <w:t xml:space="preserve">many cell edge </w:t>
      </w:r>
      <w:r w:rsidR="00831267" w:rsidRPr="00831267">
        <w:rPr>
          <w:rFonts w:ascii="Arial" w:hAnsi="Arial" w:cs="Arial"/>
          <w:lang w:val="en-GB"/>
        </w:rPr>
        <w:t>UEs are moving at higher speeds</w:t>
      </w:r>
      <w:r w:rsidR="00831267">
        <w:rPr>
          <w:rFonts w:ascii="Arial" w:hAnsi="Arial" w:cs="Arial"/>
          <w:lang w:val="en-GB"/>
        </w:rPr>
        <w:t>.</w:t>
      </w:r>
      <w:r w:rsidR="008F3556">
        <w:rPr>
          <w:rFonts w:ascii="Arial" w:hAnsi="Arial" w:cs="Arial"/>
          <w:lang w:val="en-GB"/>
        </w:rPr>
        <w:t xml:space="preserve"> </w:t>
      </w:r>
      <w:r w:rsidR="00333988">
        <w:rPr>
          <w:rFonts w:ascii="Arial" w:hAnsi="Arial" w:cs="Arial"/>
          <w:lang w:val="en-GB"/>
        </w:rPr>
        <w:t xml:space="preserve">Further, scenarios where the majority of UEs within a cell are highspeed UEs that move through the cell edge area are quite common on roads or train tracks in rural areas. </w:t>
      </w:r>
      <w:r w:rsidR="006419FF">
        <w:rPr>
          <w:rFonts w:ascii="Arial" w:hAnsi="Arial" w:cs="Arial"/>
          <w:lang w:val="en-GB"/>
        </w:rPr>
        <w:t>Moreover,</w:t>
      </w:r>
      <w:r w:rsidR="00333988">
        <w:rPr>
          <w:rFonts w:ascii="Arial" w:hAnsi="Arial" w:cs="Arial"/>
          <w:lang w:val="en-GB"/>
        </w:rPr>
        <w:t xml:space="preserve"> UE speed will directly affect the triggering and execution of CHO.</w:t>
      </w:r>
    </w:p>
    <w:p w14:paraId="2A64D40C" w14:textId="7746477B" w:rsidR="00DA6CEA" w:rsidRPr="002909EF" w:rsidRDefault="002909EF" w:rsidP="000832E3">
      <w:pPr>
        <w:pStyle w:val="3GPPNormalText"/>
        <w:rPr>
          <w:rFonts w:ascii="Arial" w:hAnsi="Arial" w:cs="Arial"/>
          <w:b/>
          <w:bCs/>
          <w:lang w:val="en-GB"/>
        </w:rPr>
      </w:pPr>
      <w:r w:rsidRPr="00EE277C">
        <w:rPr>
          <w:rFonts w:ascii="Arial" w:hAnsi="Arial" w:cs="Arial"/>
          <w:b/>
          <w:bCs/>
          <w:lang w:val="en-GB"/>
        </w:rPr>
        <w:t xml:space="preserve">Observation 1: </w:t>
      </w:r>
      <w:r w:rsidR="00962DE1">
        <w:rPr>
          <w:rFonts w:ascii="Arial" w:hAnsi="Arial" w:cs="Arial"/>
          <w:b/>
          <w:bCs/>
          <w:lang w:val="en-GB"/>
        </w:rPr>
        <w:t xml:space="preserve">Prediction of next serving cells for highspeed UEs is particularly challenging. </w:t>
      </w:r>
      <w:r w:rsidR="00C156D2" w:rsidRPr="00C156D2">
        <w:rPr>
          <w:rFonts w:ascii="Arial" w:hAnsi="Arial" w:cs="Arial"/>
          <w:b/>
          <w:bCs/>
          <w:lang w:val="en-GB"/>
        </w:rPr>
        <w:t xml:space="preserve">Further, </w:t>
      </w:r>
      <w:r w:rsidR="00627B88" w:rsidRPr="00627B88">
        <w:rPr>
          <w:rFonts w:ascii="Arial" w:hAnsi="Arial" w:cs="Arial"/>
          <w:b/>
          <w:bCs/>
          <w:lang w:val="en-GB"/>
        </w:rPr>
        <w:t xml:space="preserve">scenarios where the majority of UEs within a cell are highspeed UEs that move through the cell edge area are quite common on roads or train tracks in rural areas. Moreover, </w:t>
      </w:r>
      <w:r w:rsidR="00C156D2" w:rsidRPr="00C156D2">
        <w:rPr>
          <w:rFonts w:ascii="Arial" w:hAnsi="Arial" w:cs="Arial"/>
          <w:b/>
          <w:bCs/>
          <w:lang w:val="en-GB"/>
        </w:rPr>
        <w:t xml:space="preserve">the UE speed will directly affect the triggering and execution of </w:t>
      </w:r>
      <w:r w:rsidR="005E0A00">
        <w:rPr>
          <w:rFonts w:ascii="Arial" w:hAnsi="Arial" w:cs="Arial"/>
          <w:b/>
          <w:bCs/>
          <w:lang w:val="en-GB"/>
        </w:rPr>
        <w:t>(</w:t>
      </w:r>
      <w:r w:rsidR="00351024">
        <w:rPr>
          <w:rFonts w:ascii="Arial" w:hAnsi="Arial" w:cs="Arial"/>
          <w:b/>
          <w:bCs/>
          <w:lang w:val="en-GB"/>
        </w:rPr>
        <w:t>conditional</w:t>
      </w:r>
      <w:r w:rsidR="005E0A00">
        <w:rPr>
          <w:rFonts w:ascii="Arial" w:hAnsi="Arial" w:cs="Arial"/>
          <w:b/>
          <w:bCs/>
          <w:lang w:val="en-GB"/>
        </w:rPr>
        <w:t>)</w:t>
      </w:r>
      <w:r w:rsidR="00351024">
        <w:rPr>
          <w:rFonts w:ascii="Arial" w:hAnsi="Arial" w:cs="Arial"/>
          <w:b/>
          <w:bCs/>
          <w:lang w:val="en-GB"/>
        </w:rPr>
        <w:t xml:space="preserve"> </w:t>
      </w:r>
      <w:r w:rsidR="0039594D">
        <w:rPr>
          <w:rFonts w:ascii="Arial" w:hAnsi="Arial" w:cs="Arial"/>
          <w:b/>
          <w:bCs/>
          <w:lang w:val="en-GB"/>
        </w:rPr>
        <w:t>handovers</w:t>
      </w:r>
      <w:r w:rsidRPr="00EE277C">
        <w:rPr>
          <w:rFonts w:ascii="Arial" w:hAnsi="Arial" w:cs="Arial"/>
          <w:b/>
          <w:bCs/>
          <w:lang w:val="en-GB"/>
        </w:rPr>
        <w:t>.</w:t>
      </w:r>
    </w:p>
    <w:p w14:paraId="349DA9AD" w14:textId="0A6A3F86" w:rsidR="0064102D" w:rsidRDefault="002909EF" w:rsidP="002909EF">
      <w:pPr>
        <w:pStyle w:val="3GPPNormalText"/>
        <w:rPr>
          <w:rFonts w:ascii="Arial" w:hAnsi="Arial" w:cs="Arial"/>
          <w:b/>
          <w:bCs/>
          <w:lang w:val="en-GB"/>
        </w:rPr>
      </w:pPr>
      <w:r>
        <w:rPr>
          <w:rFonts w:ascii="Arial" w:hAnsi="Arial" w:cs="Arial"/>
          <w:b/>
          <w:bCs/>
          <w:lang w:val="en-GB"/>
        </w:rPr>
        <w:t>Proposal</w:t>
      </w:r>
      <w:r w:rsidRPr="00EE277C">
        <w:rPr>
          <w:rFonts w:ascii="Arial" w:hAnsi="Arial" w:cs="Arial"/>
          <w:b/>
          <w:bCs/>
          <w:lang w:val="en-GB"/>
        </w:rPr>
        <w:t xml:space="preserve"> 1: </w:t>
      </w:r>
      <w:r w:rsidR="0099687D" w:rsidRPr="0099687D">
        <w:rPr>
          <w:rFonts w:ascii="Arial" w:hAnsi="Arial" w:cs="Arial"/>
          <w:b/>
          <w:bCs/>
          <w:lang w:val="en-GB"/>
        </w:rPr>
        <w:t xml:space="preserve">RAN2 should discuss how UE mobility information can be made available so that the network can configure CHO more efficiently. For example, a UE could provide </w:t>
      </w:r>
      <w:r w:rsidR="00365ADD">
        <w:rPr>
          <w:rFonts w:ascii="Arial" w:hAnsi="Arial" w:cs="Arial"/>
          <w:b/>
          <w:bCs/>
          <w:lang w:val="en-GB"/>
        </w:rPr>
        <w:t xml:space="preserve">movement </w:t>
      </w:r>
      <w:r w:rsidR="0099687D" w:rsidRPr="0099687D">
        <w:rPr>
          <w:rFonts w:ascii="Arial" w:hAnsi="Arial" w:cs="Arial"/>
          <w:b/>
          <w:bCs/>
          <w:lang w:val="en-GB"/>
        </w:rPr>
        <w:t>details, such as speed and movement direction.</w:t>
      </w:r>
      <w:r w:rsidR="003A160B">
        <w:rPr>
          <w:rFonts w:ascii="Arial" w:hAnsi="Arial" w:cs="Arial"/>
          <w:b/>
          <w:bCs/>
          <w:lang w:val="en-GB"/>
        </w:rPr>
        <w:t xml:space="preserve"> </w:t>
      </w:r>
      <w:r w:rsidR="003467A8">
        <w:rPr>
          <w:rFonts w:ascii="Arial" w:hAnsi="Arial" w:cs="Arial"/>
          <w:b/>
          <w:bCs/>
          <w:lang w:val="en-GB"/>
        </w:rPr>
        <w:t>Thus, next serving cells of UEs can be predicted more accurately.</w:t>
      </w:r>
    </w:p>
    <w:p w14:paraId="20C62F08" w14:textId="13D54049" w:rsidR="00E62ACC" w:rsidRDefault="007127C2" w:rsidP="00E62ACC">
      <w:r w:rsidRPr="004438F2">
        <w:object w:dxaOrig="12690" w:dyaOrig="13305" w14:anchorId="2131F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07.6pt" o:ole="">
            <v:imagedata r:id="rId9" o:title=""/>
          </v:shape>
          <o:OLEObject Type="Embed" ProgID="Mscgen.Chart" ShapeID="_x0000_i1025" DrawAspect="Content" ObjectID="_1753199201" r:id="rId10"/>
        </w:object>
      </w:r>
    </w:p>
    <w:p w14:paraId="13D182C9" w14:textId="54F056CF" w:rsidR="00CF22CD" w:rsidRPr="00CF22CD" w:rsidRDefault="00CF22CD" w:rsidP="00CF22CD">
      <w:pPr>
        <w:pStyle w:val="Caption"/>
        <w:jc w:val="center"/>
        <w:rPr>
          <w:rFonts w:ascii="Arial" w:hAnsi="Arial" w:cs="Arial"/>
          <w:lang w:val="en-US"/>
        </w:rPr>
      </w:pPr>
      <w:bookmarkStart w:id="0" w:name="_Ref142043673"/>
      <w:r w:rsidRPr="00CF22CD">
        <w:rPr>
          <w:rFonts w:ascii="Arial" w:hAnsi="Arial" w:cs="Arial"/>
          <w:lang w:val="en-US"/>
        </w:rPr>
        <w:t xml:space="preserve">Figure </w:t>
      </w:r>
      <w:r w:rsidRPr="00CF22CD">
        <w:rPr>
          <w:rFonts w:ascii="Arial" w:hAnsi="Arial" w:cs="Arial"/>
        </w:rPr>
        <w:fldChar w:fldCharType="begin"/>
      </w:r>
      <w:r w:rsidRPr="00CF22CD">
        <w:rPr>
          <w:rFonts w:ascii="Arial" w:hAnsi="Arial" w:cs="Arial"/>
          <w:lang w:val="en-US"/>
        </w:rPr>
        <w:instrText xml:space="preserve"> SEQ Figure \* ARABIC </w:instrText>
      </w:r>
      <w:r w:rsidRPr="00CF22CD">
        <w:rPr>
          <w:rFonts w:ascii="Arial" w:hAnsi="Arial" w:cs="Arial"/>
        </w:rPr>
        <w:fldChar w:fldCharType="separate"/>
      </w:r>
      <w:r w:rsidR="00E5182A">
        <w:rPr>
          <w:rFonts w:ascii="Arial" w:hAnsi="Arial" w:cs="Arial"/>
          <w:noProof/>
          <w:lang w:val="en-US"/>
        </w:rPr>
        <w:t>1</w:t>
      </w:r>
      <w:r w:rsidRPr="00CF22CD">
        <w:rPr>
          <w:rFonts w:ascii="Arial" w:hAnsi="Arial" w:cs="Arial"/>
        </w:rPr>
        <w:fldChar w:fldCharType="end"/>
      </w:r>
      <w:bookmarkEnd w:id="0"/>
      <w:r w:rsidRPr="00CF22CD">
        <w:rPr>
          <w:rFonts w:ascii="Arial" w:hAnsi="Arial" w:cs="Arial"/>
          <w:lang w:val="en-US"/>
        </w:rPr>
        <w:t>: CHO procedure</w:t>
      </w:r>
      <w:r w:rsidR="00DF2524">
        <w:rPr>
          <w:rFonts w:ascii="Arial" w:hAnsi="Arial" w:cs="Arial"/>
          <w:lang w:val="en-US"/>
        </w:rPr>
        <w:t xml:space="preserve"> [5]</w:t>
      </w:r>
    </w:p>
    <w:p w14:paraId="423496A9" w14:textId="160343AE" w:rsidR="00D900FE" w:rsidRDefault="00C83F52" w:rsidP="000832E3">
      <w:pPr>
        <w:pStyle w:val="3GPPNormalText"/>
        <w:rPr>
          <w:rFonts w:ascii="Arial" w:hAnsi="Arial" w:cs="Arial"/>
          <w:lang w:val="en-GB"/>
        </w:rPr>
      </w:pPr>
      <w:r>
        <w:rPr>
          <w:rFonts w:ascii="Arial" w:hAnsi="Arial" w:cs="Arial"/>
          <w:lang w:val="en-GB"/>
        </w:rPr>
        <w:t>K</w:t>
      </w:r>
      <w:r w:rsidR="00C87531">
        <w:rPr>
          <w:rFonts w:ascii="Arial" w:hAnsi="Arial" w:cs="Arial"/>
          <w:lang w:val="en-GB"/>
        </w:rPr>
        <w:t>nowledge of UE mobility can be beneficially used for predicting a sequence of next serving cells.</w:t>
      </w:r>
      <w:r>
        <w:rPr>
          <w:rFonts w:ascii="Arial" w:hAnsi="Arial" w:cs="Arial"/>
          <w:lang w:val="en-GB"/>
        </w:rPr>
        <w:t xml:space="preserve"> </w:t>
      </w:r>
      <w:r w:rsidR="008462E5">
        <w:rPr>
          <w:rFonts w:ascii="Arial" w:hAnsi="Arial" w:cs="Arial"/>
          <w:lang w:val="en-GB"/>
        </w:rPr>
        <w:t xml:space="preserve">Without </w:t>
      </w:r>
      <w:r w:rsidR="003C5644">
        <w:rPr>
          <w:rFonts w:ascii="Arial" w:hAnsi="Arial" w:cs="Arial"/>
          <w:lang w:val="en-GB"/>
        </w:rPr>
        <w:t xml:space="preserve">information on </w:t>
      </w:r>
      <w:r w:rsidR="008462E5">
        <w:rPr>
          <w:rFonts w:ascii="Arial" w:hAnsi="Arial" w:cs="Arial"/>
          <w:lang w:val="en-GB"/>
        </w:rPr>
        <w:t xml:space="preserve">next </w:t>
      </w:r>
      <w:r w:rsidR="003C5644">
        <w:rPr>
          <w:rFonts w:ascii="Arial" w:hAnsi="Arial" w:cs="Arial"/>
          <w:lang w:val="en-GB"/>
        </w:rPr>
        <w:t xml:space="preserve">serving cells, the network would potentially reserve </w:t>
      </w:r>
      <w:r w:rsidR="00713E1F">
        <w:rPr>
          <w:rFonts w:ascii="Arial" w:hAnsi="Arial" w:cs="Arial"/>
          <w:lang w:val="en-GB"/>
        </w:rPr>
        <w:t>too many resources</w:t>
      </w:r>
      <w:r w:rsidR="00497B83">
        <w:rPr>
          <w:rFonts w:ascii="Arial" w:hAnsi="Arial" w:cs="Arial"/>
          <w:lang w:val="en-GB"/>
        </w:rPr>
        <w:t xml:space="preserve"> at other potential target </w:t>
      </w:r>
      <w:proofErr w:type="spellStart"/>
      <w:r w:rsidR="00497B83">
        <w:rPr>
          <w:rFonts w:ascii="Arial" w:hAnsi="Arial" w:cs="Arial"/>
          <w:lang w:val="en-GB"/>
        </w:rPr>
        <w:t>gNBs</w:t>
      </w:r>
      <w:proofErr w:type="spellEnd"/>
      <w:r w:rsidR="00A65636">
        <w:rPr>
          <w:rFonts w:ascii="Arial" w:hAnsi="Arial" w:cs="Arial"/>
          <w:lang w:val="en-GB"/>
        </w:rPr>
        <w:t>, which is inefficient and a waste of resources.</w:t>
      </w:r>
    </w:p>
    <w:p w14:paraId="7D0C7BA6" w14:textId="1F0AD03E" w:rsidR="00E60243" w:rsidRPr="00E60243" w:rsidRDefault="00D900FE" w:rsidP="00E60243">
      <w:pPr>
        <w:pStyle w:val="3GPPNormalText"/>
        <w:rPr>
          <w:rFonts w:ascii="Arial" w:hAnsi="Arial" w:cs="Arial"/>
          <w:lang w:val="en-US"/>
        </w:rPr>
      </w:pPr>
      <w:r>
        <w:rPr>
          <w:rFonts w:ascii="Arial" w:hAnsi="Arial" w:cs="Arial"/>
          <w:lang w:val="en-GB"/>
        </w:rPr>
        <w:t xml:space="preserve">Furthermore, </w:t>
      </w:r>
      <w:r w:rsidR="00312746">
        <w:rPr>
          <w:rFonts w:ascii="Arial" w:hAnsi="Arial" w:cs="Arial"/>
          <w:lang w:val="en-GB"/>
        </w:rPr>
        <w:t xml:space="preserve">according to [5], </w:t>
      </w:r>
      <w:r w:rsidR="00E60243" w:rsidRPr="00E60243">
        <w:rPr>
          <w:rFonts w:ascii="Arial" w:hAnsi="Arial" w:cs="Arial"/>
          <w:lang w:val="en-US"/>
        </w:rPr>
        <w:t xml:space="preserve">the source </w:t>
      </w:r>
      <w:proofErr w:type="spellStart"/>
      <w:r w:rsidR="00E60243" w:rsidRPr="00E60243">
        <w:rPr>
          <w:rFonts w:ascii="Arial" w:hAnsi="Arial" w:cs="Arial"/>
          <w:lang w:val="en-US"/>
        </w:rPr>
        <w:t>gNB</w:t>
      </w:r>
      <w:proofErr w:type="spellEnd"/>
      <w:r w:rsidR="00E60243" w:rsidRPr="00E60243">
        <w:rPr>
          <w:rFonts w:ascii="Arial" w:hAnsi="Arial" w:cs="Arial"/>
          <w:lang w:val="en-US"/>
        </w:rPr>
        <w:t xml:space="preserve"> sends the HANDOVER CANCEL message toward the other signaling connections or other candidate target </w:t>
      </w:r>
      <w:proofErr w:type="spellStart"/>
      <w:r w:rsidR="00E60243" w:rsidRPr="00E60243">
        <w:rPr>
          <w:rFonts w:ascii="Arial" w:hAnsi="Arial" w:cs="Arial"/>
          <w:lang w:val="en-US"/>
        </w:rPr>
        <w:t>gNBs</w:t>
      </w:r>
      <w:proofErr w:type="spellEnd"/>
      <w:r w:rsidR="00E60243" w:rsidRPr="00E60243">
        <w:rPr>
          <w:rFonts w:ascii="Arial" w:hAnsi="Arial" w:cs="Arial"/>
          <w:lang w:val="en-US"/>
        </w:rPr>
        <w:t xml:space="preserve"> to cancel CHO for the UE.</w:t>
      </w:r>
    </w:p>
    <w:p w14:paraId="62F082C4" w14:textId="76FC12A8" w:rsidR="00E60243" w:rsidRDefault="00E60243" w:rsidP="00E60243">
      <w:pPr>
        <w:pStyle w:val="3GPPNormalText"/>
        <w:rPr>
          <w:rFonts w:ascii="Arial" w:hAnsi="Arial" w:cs="Arial"/>
          <w:lang w:val="en-US"/>
        </w:rPr>
      </w:pPr>
      <w:r w:rsidRPr="00E60243">
        <w:rPr>
          <w:rFonts w:ascii="Arial" w:hAnsi="Arial" w:cs="Arial"/>
          <w:lang w:val="en-US"/>
        </w:rPr>
        <w:t>Hence, all resource reservations will be cancel</w:t>
      </w:r>
      <w:r w:rsidR="007923BD">
        <w:rPr>
          <w:rFonts w:ascii="Arial" w:hAnsi="Arial" w:cs="Arial"/>
          <w:lang w:val="en-US"/>
        </w:rPr>
        <w:t>l</w:t>
      </w:r>
      <w:r w:rsidRPr="00E60243">
        <w:rPr>
          <w:rFonts w:ascii="Arial" w:hAnsi="Arial" w:cs="Arial"/>
          <w:lang w:val="en-US"/>
        </w:rPr>
        <w:t xml:space="preserve">ed, although UEs will be arriving after the </w:t>
      </w:r>
      <w:r w:rsidR="00F906DB">
        <w:rPr>
          <w:rFonts w:ascii="Arial" w:hAnsi="Arial" w:cs="Arial"/>
          <w:lang w:val="en-US"/>
        </w:rPr>
        <w:t>first</w:t>
      </w:r>
      <w:r w:rsidRPr="00E60243">
        <w:rPr>
          <w:rFonts w:ascii="Arial" w:hAnsi="Arial" w:cs="Arial"/>
          <w:lang w:val="en-US"/>
        </w:rPr>
        <w:t xml:space="preserve"> CHO to other configured target cell</w:t>
      </w:r>
      <w:r w:rsidR="00432D58">
        <w:rPr>
          <w:rFonts w:ascii="Arial" w:hAnsi="Arial" w:cs="Arial"/>
          <w:lang w:val="en-US"/>
        </w:rPr>
        <w:t>(s)</w:t>
      </w:r>
      <w:r w:rsidRPr="00E60243">
        <w:rPr>
          <w:rFonts w:ascii="Arial" w:hAnsi="Arial" w:cs="Arial"/>
          <w:lang w:val="en-US"/>
        </w:rPr>
        <w:t>.</w:t>
      </w:r>
      <w:r w:rsidR="00EC087B">
        <w:rPr>
          <w:rFonts w:ascii="Arial" w:hAnsi="Arial" w:cs="Arial"/>
          <w:lang w:val="en-US"/>
        </w:rPr>
        <w:t xml:space="preserve"> Such an exemplary scenario is illustrated in </w:t>
      </w:r>
      <w:r w:rsidR="00432D58">
        <w:rPr>
          <w:rFonts w:ascii="Arial" w:hAnsi="Arial" w:cs="Arial"/>
          <w:lang w:val="en-US"/>
        </w:rPr>
        <w:fldChar w:fldCharType="begin"/>
      </w:r>
      <w:r w:rsidR="00432D58">
        <w:rPr>
          <w:rFonts w:ascii="Arial" w:hAnsi="Arial" w:cs="Arial"/>
          <w:lang w:val="en-US"/>
        </w:rPr>
        <w:instrText xml:space="preserve"> REF _Ref142424712 \h </w:instrText>
      </w:r>
      <w:r w:rsidR="00432D58">
        <w:rPr>
          <w:rFonts w:ascii="Arial" w:hAnsi="Arial" w:cs="Arial"/>
          <w:lang w:val="en-US"/>
        </w:rPr>
      </w:r>
      <w:r w:rsidR="00432D58">
        <w:rPr>
          <w:rFonts w:ascii="Arial" w:hAnsi="Arial" w:cs="Arial"/>
          <w:lang w:val="en-US"/>
        </w:rPr>
        <w:fldChar w:fldCharType="separate"/>
      </w:r>
      <w:r w:rsidR="00432D58" w:rsidRPr="00B71AAF">
        <w:rPr>
          <w:rFonts w:ascii="Arial" w:hAnsi="Arial" w:cs="Arial"/>
          <w:lang w:val="en-US"/>
        </w:rPr>
        <w:t xml:space="preserve">Figure </w:t>
      </w:r>
      <w:r w:rsidR="00432D58">
        <w:rPr>
          <w:rFonts w:ascii="Arial" w:hAnsi="Arial" w:cs="Arial"/>
          <w:noProof/>
          <w:lang w:val="en-US"/>
        </w:rPr>
        <w:t>2</w:t>
      </w:r>
      <w:r w:rsidR="00432D58">
        <w:rPr>
          <w:rFonts w:ascii="Arial" w:hAnsi="Arial" w:cs="Arial"/>
          <w:lang w:val="en-US"/>
        </w:rPr>
        <w:fldChar w:fldCharType="end"/>
      </w:r>
      <w:r w:rsidR="00432D58">
        <w:rPr>
          <w:rFonts w:ascii="Arial" w:hAnsi="Arial" w:cs="Arial"/>
          <w:lang w:val="en-US"/>
        </w:rPr>
        <w:t xml:space="preserve"> </w:t>
      </w:r>
      <w:r w:rsidR="00644963">
        <w:rPr>
          <w:rFonts w:ascii="Arial" w:hAnsi="Arial" w:cs="Arial"/>
          <w:lang w:val="en-US"/>
        </w:rPr>
        <w:t xml:space="preserve">below, </w:t>
      </w:r>
      <w:r w:rsidR="00432D58">
        <w:rPr>
          <w:rFonts w:ascii="Arial" w:hAnsi="Arial" w:cs="Arial"/>
          <w:lang w:val="en-US"/>
        </w:rPr>
        <w:t xml:space="preserve">where a UE first performs conditional handover </w:t>
      </w:r>
      <w:r w:rsidR="00013BF3">
        <w:rPr>
          <w:rFonts w:ascii="Arial" w:hAnsi="Arial" w:cs="Arial"/>
          <w:lang w:val="en-US"/>
        </w:rPr>
        <w:t xml:space="preserve">from cell #1 </w:t>
      </w:r>
      <w:r w:rsidR="00432D58">
        <w:rPr>
          <w:rFonts w:ascii="Arial" w:hAnsi="Arial" w:cs="Arial"/>
          <w:lang w:val="en-US"/>
        </w:rPr>
        <w:t>to cell #2 and subsequently to cell #4.</w:t>
      </w:r>
    </w:p>
    <w:p w14:paraId="1C52567F" w14:textId="77777777" w:rsidR="00227F67" w:rsidRDefault="00227F67" w:rsidP="00227F67">
      <w:pPr>
        <w:pStyle w:val="3GPPNormalText"/>
        <w:rPr>
          <w:rFonts w:ascii="Arial" w:hAnsi="Arial" w:cs="Arial"/>
          <w:lang w:val="en-GB"/>
        </w:rPr>
      </w:pPr>
      <w:r>
        <w:rPr>
          <w:rFonts w:ascii="Arial" w:hAnsi="Arial" w:cs="Arial"/>
          <w:noProof/>
          <w:lang w:val="en-GB"/>
        </w:rPr>
        <w:lastRenderedPageBreak/>
        <w:drawing>
          <wp:inline distT="0" distB="0" distL="0" distR="0" wp14:anchorId="5C880295" wp14:editId="2A07774E">
            <wp:extent cx="6300572" cy="2773073"/>
            <wp:effectExtent l="0" t="0" r="508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300572" cy="2773073"/>
                    </a:xfrm>
                    <a:prstGeom prst="rect">
                      <a:avLst/>
                    </a:prstGeom>
                    <a:noFill/>
                  </pic:spPr>
                </pic:pic>
              </a:graphicData>
            </a:graphic>
          </wp:inline>
        </w:drawing>
      </w:r>
    </w:p>
    <w:p w14:paraId="1DCD000F" w14:textId="6F1D60D7" w:rsidR="00227F67" w:rsidRPr="00B71AAF" w:rsidRDefault="00227F67" w:rsidP="00227F67">
      <w:pPr>
        <w:pStyle w:val="Caption"/>
        <w:jc w:val="center"/>
        <w:rPr>
          <w:rFonts w:ascii="Arial" w:hAnsi="Arial" w:cs="Arial"/>
          <w:lang w:val="en-US"/>
        </w:rPr>
      </w:pPr>
      <w:bookmarkStart w:id="1" w:name="_Ref142424712"/>
      <w:r w:rsidRPr="00B71AAF">
        <w:rPr>
          <w:rFonts w:ascii="Arial" w:hAnsi="Arial" w:cs="Arial"/>
          <w:lang w:val="en-US"/>
        </w:rPr>
        <w:t xml:space="preserve">Figure </w:t>
      </w:r>
      <w:r w:rsidRPr="00B71AAF">
        <w:rPr>
          <w:rFonts w:ascii="Arial" w:hAnsi="Arial" w:cs="Arial"/>
        </w:rPr>
        <w:fldChar w:fldCharType="begin"/>
      </w:r>
      <w:r w:rsidRPr="00B71AAF">
        <w:rPr>
          <w:rFonts w:ascii="Arial" w:hAnsi="Arial" w:cs="Arial"/>
          <w:lang w:val="en-US"/>
        </w:rPr>
        <w:instrText xml:space="preserve"> SEQ Figure \* ARABIC </w:instrText>
      </w:r>
      <w:r w:rsidRPr="00B71AAF">
        <w:rPr>
          <w:rFonts w:ascii="Arial" w:hAnsi="Arial" w:cs="Arial"/>
        </w:rPr>
        <w:fldChar w:fldCharType="separate"/>
      </w:r>
      <w:r>
        <w:rPr>
          <w:rFonts w:ascii="Arial" w:hAnsi="Arial" w:cs="Arial"/>
          <w:noProof/>
          <w:lang w:val="en-US"/>
        </w:rPr>
        <w:t>2</w:t>
      </w:r>
      <w:r w:rsidRPr="00B71AAF">
        <w:rPr>
          <w:rFonts w:ascii="Arial" w:hAnsi="Arial" w:cs="Arial"/>
        </w:rPr>
        <w:fldChar w:fldCharType="end"/>
      </w:r>
      <w:bookmarkEnd w:id="1"/>
      <w:r w:rsidRPr="00B71AAF">
        <w:rPr>
          <w:rFonts w:ascii="Arial" w:hAnsi="Arial" w:cs="Arial"/>
          <w:lang w:val="en-US"/>
        </w:rPr>
        <w:t>: Subsequent handovers of high</w:t>
      </w:r>
      <w:r w:rsidR="00C72BFA">
        <w:rPr>
          <w:rFonts w:ascii="Arial" w:hAnsi="Arial" w:cs="Arial"/>
          <w:lang w:val="en-US"/>
        </w:rPr>
        <w:t xml:space="preserve">speed </w:t>
      </w:r>
      <w:r w:rsidRPr="00B71AAF">
        <w:rPr>
          <w:rFonts w:ascii="Arial" w:hAnsi="Arial" w:cs="Arial"/>
          <w:lang w:val="en-US"/>
        </w:rPr>
        <w:t>UE</w:t>
      </w:r>
    </w:p>
    <w:p w14:paraId="52099E1F" w14:textId="421D6CDE" w:rsidR="002D026E" w:rsidRPr="002909EF" w:rsidRDefault="002D026E" w:rsidP="002D026E">
      <w:pPr>
        <w:pStyle w:val="3GPPNormalText"/>
        <w:rPr>
          <w:rFonts w:ascii="Arial" w:hAnsi="Arial" w:cs="Arial"/>
          <w:b/>
          <w:bCs/>
          <w:lang w:val="en-GB"/>
        </w:rPr>
      </w:pPr>
      <w:r w:rsidRPr="00EE277C">
        <w:rPr>
          <w:rFonts w:ascii="Arial" w:hAnsi="Arial" w:cs="Arial"/>
          <w:b/>
          <w:bCs/>
          <w:lang w:val="en-GB"/>
        </w:rPr>
        <w:t xml:space="preserve">Observation </w:t>
      </w:r>
      <w:r>
        <w:rPr>
          <w:rFonts w:ascii="Arial" w:hAnsi="Arial" w:cs="Arial"/>
          <w:b/>
          <w:bCs/>
          <w:lang w:val="en-GB"/>
        </w:rPr>
        <w:t>2</w:t>
      </w:r>
      <w:r w:rsidRPr="00EE277C">
        <w:rPr>
          <w:rFonts w:ascii="Arial" w:hAnsi="Arial" w:cs="Arial"/>
          <w:b/>
          <w:bCs/>
          <w:lang w:val="en-GB"/>
        </w:rPr>
        <w:t xml:space="preserve">: </w:t>
      </w:r>
      <w:r w:rsidR="007923BD">
        <w:rPr>
          <w:rFonts w:ascii="Arial" w:hAnsi="Arial" w:cs="Arial"/>
          <w:b/>
          <w:bCs/>
          <w:lang w:val="en-GB"/>
        </w:rPr>
        <w:t xml:space="preserve">After CHO, </w:t>
      </w:r>
      <w:r w:rsidR="007923BD" w:rsidRPr="007923BD">
        <w:rPr>
          <w:rFonts w:ascii="Arial" w:hAnsi="Arial" w:cs="Arial"/>
          <w:b/>
          <w:bCs/>
          <w:lang w:val="en-GB"/>
        </w:rPr>
        <w:t>all resource reservations will be cancel</w:t>
      </w:r>
      <w:r w:rsidR="007923BD">
        <w:rPr>
          <w:rFonts w:ascii="Arial" w:hAnsi="Arial" w:cs="Arial"/>
          <w:b/>
          <w:bCs/>
          <w:lang w:val="en-GB"/>
        </w:rPr>
        <w:t>l</w:t>
      </w:r>
      <w:r w:rsidR="007923BD" w:rsidRPr="007923BD">
        <w:rPr>
          <w:rFonts w:ascii="Arial" w:hAnsi="Arial" w:cs="Arial"/>
          <w:b/>
          <w:bCs/>
          <w:lang w:val="en-GB"/>
        </w:rPr>
        <w:t>ed, although UEs will be arriving after the first CHO to other configured target cell(s).</w:t>
      </w:r>
    </w:p>
    <w:p w14:paraId="1E8B9181" w14:textId="72761775" w:rsidR="00E60243" w:rsidRDefault="00A24345" w:rsidP="00E60243">
      <w:pPr>
        <w:pStyle w:val="3GPPNormalText"/>
        <w:rPr>
          <w:rFonts w:ascii="Arial" w:hAnsi="Arial" w:cs="Arial"/>
          <w:lang w:val="en-US"/>
        </w:rPr>
      </w:pPr>
      <w:r>
        <w:rPr>
          <w:rFonts w:ascii="Arial" w:hAnsi="Arial" w:cs="Arial"/>
          <w:lang w:val="en-GB"/>
        </w:rPr>
        <w:t xml:space="preserve">Resource reservation can be enhanced by </w:t>
      </w:r>
      <w:r w:rsidR="00AB20E3">
        <w:rPr>
          <w:rFonts w:ascii="Arial" w:hAnsi="Arial" w:cs="Arial"/>
          <w:lang w:val="en-GB"/>
        </w:rPr>
        <w:t>allocating a timer when UL grant is configured</w:t>
      </w:r>
      <w:r w:rsidR="00B0264A">
        <w:rPr>
          <w:rFonts w:ascii="Arial" w:hAnsi="Arial" w:cs="Arial"/>
          <w:lang w:val="en-GB"/>
        </w:rPr>
        <w:t xml:space="preserve"> by the</w:t>
      </w:r>
      <w:r w:rsidR="004C7A02">
        <w:rPr>
          <w:rFonts w:ascii="Arial" w:hAnsi="Arial" w:cs="Arial"/>
          <w:lang w:val="en-GB"/>
        </w:rPr>
        <w:t xml:space="preserve"> potential</w:t>
      </w:r>
      <w:r w:rsidR="00B0264A">
        <w:rPr>
          <w:rFonts w:ascii="Arial" w:hAnsi="Arial" w:cs="Arial"/>
          <w:lang w:val="en-GB"/>
        </w:rPr>
        <w:t xml:space="preserve"> target </w:t>
      </w:r>
      <w:proofErr w:type="spellStart"/>
      <w:r w:rsidR="00B0264A">
        <w:rPr>
          <w:rFonts w:ascii="Arial" w:hAnsi="Arial" w:cs="Arial"/>
          <w:lang w:val="en-GB"/>
        </w:rPr>
        <w:t>gNB</w:t>
      </w:r>
      <w:proofErr w:type="spellEnd"/>
      <w:r w:rsidR="00B0264A">
        <w:rPr>
          <w:rFonts w:ascii="Arial" w:hAnsi="Arial" w:cs="Arial"/>
          <w:lang w:val="en-GB"/>
        </w:rPr>
        <w:t>.</w:t>
      </w:r>
      <w:r w:rsidR="00381547">
        <w:rPr>
          <w:rFonts w:ascii="Arial" w:hAnsi="Arial" w:cs="Arial"/>
          <w:lang w:val="en-GB"/>
        </w:rPr>
        <w:t xml:space="preserve"> The t</w:t>
      </w:r>
      <w:proofErr w:type="spellStart"/>
      <w:r w:rsidR="00E60243" w:rsidRPr="00E60243">
        <w:rPr>
          <w:rFonts w:ascii="Arial" w:hAnsi="Arial" w:cs="Arial"/>
          <w:lang w:val="en-US"/>
        </w:rPr>
        <w:t>imer</w:t>
      </w:r>
      <w:proofErr w:type="spellEnd"/>
      <w:r w:rsidR="00E60243" w:rsidRPr="00E60243">
        <w:rPr>
          <w:rFonts w:ascii="Arial" w:hAnsi="Arial" w:cs="Arial"/>
          <w:lang w:val="en-US"/>
        </w:rPr>
        <w:t xml:space="preserve"> </w:t>
      </w:r>
      <w:r w:rsidR="009D180C" w:rsidRPr="00E60243">
        <w:rPr>
          <w:rFonts w:ascii="Arial" w:hAnsi="Arial" w:cs="Arial"/>
          <w:lang w:val="en-US"/>
        </w:rPr>
        <w:t>starts when</w:t>
      </w:r>
      <w:r w:rsidR="00E60243" w:rsidRPr="00E60243">
        <w:rPr>
          <w:rFonts w:ascii="Arial" w:hAnsi="Arial" w:cs="Arial"/>
          <w:lang w:val="en-US"/>
        </w:rPr>
        <w:t xml:space="preserve"> UE receives RRC reconfiguration message or sends </w:t>
      </w:r>
      <w:r w:rsidR="009D180C">
        <w:rPr>
          <w:rFonts w:ascii="Arial" w:hAnsi="Arial" w:cs="Arial"/>
          <w:lang w:val="en-US"/>
        </w:rPr>
        <w:t xml:space="preserve">RRC reconfiguration </w:t>
      </w:r>
      <w:r w:rsidR="00E60243" w:rsidRPr="00E60243">
        <w:rPr>
          <w:rFonts w:ascii="Arial" w:hAnsi="Arial" w:cs="Arial"/>
          <w:lang w:val="en-US"/>
        </w:rPr>
        <w:t xml:space="preserve">complete </w:t>
      </w:r>
      <w:r w:rsidR="009D180C">
        <w:rPr>
          <w:rFonts w:ascii="Arial" w:hAnsi="Arial" w:cs="Arial"/>
          <w:lang w:val="en-US"/>
        </w:rPr>
        <w:t>message</w:t>
      </w:r>
      <w:r w:rsidR="00E60243" w:rsidRPr="00E60243">
        <w:rPr>
          <w:rFonts w:ascii="Arial" w:hAnsi="Arial" w:cs="Arial"/>
          <w:lang w:val="en-US"/>
        </w:rPr>
        <w:t>.</w:t>
      </w:r>
      <w:r w:rsidR="009D180C">
        <w:rPr>
          <w:rFonts w:ascii="Arial" w:hAnsi="Arial" w:cs="Arial"/>
          <w:lang w:val="en-US"/>
        </w:rPr>
        <w:t xml:space="preserve"> The t</w:t>
      </w:r>
      <w:r w:rsidR="00E60243" w:rsidRPr="00E60243">
        <w:rPr>
          <w:rFonts w:ascii="Arial" w:hAnsi="Arial" w:cs="Arial"/>
          <w:lang w:val="en-US"/>
        </w:rPr>
        <w:t xml:space="preserve">imer </w:t>
      </w:r>
      <w:r w:rsidR="009D180C" w:rsidRPr="00E60243">
        <w:rPr>
          <w:rFonts w:ascii="Arial" w:hAnsi="Arial" w:cs="Arial"/>
          <w:lang w:val="en-US"/>
        </w:rPr>
        <w:t>stops when</w:t>
      </w:r>
      <w:r w:rsidR="00E60243" w:rsidRPr="00E60243">
        <w:rPr>
          <w:rFonts w:ascii="Arial" w:hAnsi="Arial" w:cs="Arial"/>
          <w:lang w:val="en-US"/>
        </w:rPr>
        <w:t xml:space="preserve"> UE uses </w:t>
      </w:r>
      <w:r w:rsidR="009D180C">
        <w:rPr>
          <w:rFonts w:ascii="Arial" w:hAnsi="Arial" w:cs="Arial"/>
          <w:lang w:val="en-US"/>
        </w:rPr>
        <w:t xml:space="preserve">the </w:t>
      </w:r>
      <w:r w:rsidR="00E60243" w:rsidRPr="00E60243">
        <w:rPr>
          <w:rFonts w:ascii="Arial" w:hAnsi="Arial" w:cs="Arial"/>
          <w:lang w:val="en-US"/>
        </w:rPr>
        <w:t>UL grant.</w:t>
      </w:r>
      <w:r w:rsidR="00931505">
        <w:rPr>
          <w:rFonts w:ascii="Arial" w:hAnsi="Arial" w:cs="Arial"/>
          <w:lang w:val="en-US"/>
        </w:rPr>
        <w:t xml:space="preserve"> </w:t>
      </w:r>
      <w:r w:rsidR="00E60243" w:rsidRPr="00E60243">
        <w:rPr>
          <w:rFonts w:ascii="Arial" w:hAnsi="Arial" w:cs="Arial"/>
          <w:lang w:val="en-US"/>
        </w:rPr>
        <w:t xml:space="preserve">If </w:t>
      </w:r>
      <w:r w:rsidR="00AA7FC1">
        <w:rPr>
          <w:rFonts w:ascii="Arial" w:hAnsi="Arial" w:cs="Arial"/>
          <w:lang w:val="en-US"/>
        </w:rPr>
        <w:t xml:space="preserve">the </w:t>
      </w:r>
      <w:r w:rsidR="00E60243" w:rsidRPr="00E60243">
        <w:rPr>
          <w:rFonts w:ascii="Arial" w:hAnsi="Arial" w:cs="Arial"/>
          <w:lang w:val="en-US"/>
        </w:rPr>
        <w:t>timer expires, UE will release UL grant.</w:t>
      </w:r>
    </w:p>
    <w:p w14:paraId="5BD3FD35" w14:textId="6ED94AB9" w:rsidR="004C5DDD" w:rsidRPr="002909EF" w:rsidRDefault="004C5DDD" w:rsidP="004C5DDD">
      <w:pPr>
        <w:pStyle w:val="3GPPNormalText"/>
        <w:rPr>
          <w:rFonts w:ascii="Arial" w:hAnsi="Arial" w:cs="Arial"/>
          <w:b/>
          <w:bCs/>
          <w:lang w:val="en-GB"/>
        </w:rPr>
      </w:pPr>
      <w:r>
        <w:rPr>
          <w:rFonts w:ascii="Arial" w:hAnsi="Arial" w:cs="Arial"/>
          <w:b/>
          <w:bCs/>
          <w:lang w:val="en-GB"/>
        </w:rPr>
        <w:t>Proposal</w:t>
      </w:r>
      <w:r w:rsidRPr="00EE277C">
        <w:rPr>
          <w:rFonts w:ascii="Arial" w:hAnsi="Arial" w:cs="Arial"/>
          <w:b/>
          <w:bCs/>
          <w:lang w:val="en-GB"/>
        </w:rPr>
        <w:t xml:space="preserve"> </w:t>
      </w:r>
      <w:r>
        <w:rPr>
          <w:rFonts w:ascii="Arial" w:hAnsi="Arial" w:cs="Arial"/>
          <w:b/>
          <w:bCs/>
          <w:lang w:val="en-GB"/>
        </w:rPr>
        <w:t>2</w:t>
      </w:r>
      <w:r w:rsidRPr="00EE277C">
        <w:rPr>
          <w:rFonts w:ascii="Arial" w:hAnsi="Arial" w:cs="Arial"/>
          <w:b/>
          <w:bCs/>
          <w:lang w:val="en-GB"/>
        </w:rPr>
        <w:t xml:space="preserve">: </w:t>
      </w:r>
      <w:r w:rsidRPr="004C5DDD">
        <w:rPr>
          <w:rFonts w:ascii="Arial" w:hAnsi="Arial" w:cs="Arial"/>
          <w:b/>
          <w:bCs/>
          <w:lang w:val="en-GB"/>
        </w:rPr>
        <w:t xml:space="preserve">Resource reservation can be enhanced by allocating a timer when UL grant is configured by the potential target </w:t>
      </w:r>
      <w:proofErr w:type="spellStart"/>
      <w:r w:rsidRPr="004C5DDD">
        <w:rPr>
          <w:rFonts w:ascii="Arial" w:hAnsi="Arial" w:cs="Arial"/>
          <w:b/>
          <w:bCs/>
          <w:lang w:val="en-GB"/>
        </w:rPr>
        <w:t>gNB</w:t>
      </w:r>
      <w:proofErr w:type="spellEnd"/>
      <w:r w:rsidRPr="007923BD">
        <w:rPr>
          <w:rFonts w:ascii="Arial" w:hAnsi="Arial" w:cs="Arial"/>
          <w:b/>
          <w:bCs/>
          <w:lang w:val="en-GB"/>
        </w:rPr>
        <w:t>.</w:t>
      </w:r>
    </w:p>
    <w:p w14:paraId="6CED4C7F" w14:textId="108CF11B" w:rsidR="00E60243" w:rsidRDefault="005B3F75" w:rsidP="00E60243">
      <w:pPr>
        <w:pStyle w:val="3GPPNormalText"/>
        <w:rPr>
          <w:rFonts w:ascii="Arial" w:hAnsi="Arial" w:cs="Arial"/>
          <w:lang w:val="en-US"/>
        </w:rPr>
      </w:pPr>
      <w:r>
        <w:rPr>
          <w:rFonts w:ascii="Arial" w:hAnsi="Arial" w:cs="Arial"/>
          <w:lang w:val="en-US"/>
        </w:rPr>
        <w:t>Further, if a</w:t>
      </w:r>
      <w:r w:rsidR="00E60243" w:rsidRPr="00E60243">
        <w:rPr>
          <w:rFonts w:ascii="Arial" w:hAnsi="Arial" w:cs="Arial"/>
          <w:lang w:val="en-US"/>
        </w:rPr>
        <w:t>fter CHO</w:t>
      </w:r>
      <w:r w:rsidR="00B90D77">
        <w:rPr>
          <w:rFonts w:ascii="Arial" w:hAnsi="Arial" w:cs="Arial"/>
          <w:lang w:val="en-US"/>
        </w:rPr>
        <w:t>,</w:t>
      </w:r>
      <w:r w:rsidR="00E60243" w:rsidRPr="00E60243">
        <w:rPr>
          <w:rFonts w:ascii="Arial" w:hAnsi="Arial" w:cs="Arial"/>
          <w:lang w:val="en-US"/>
        </w:rPr>
        <w:t xml:space="preserve"> congestion is determined in any target cell</w:t>
      </w:r>
      <w:r w:rsidR="00F12672">
        <w:rPr>
          <w:rFonts w:ascii="Arial" w:hAnsi="Arial" w:cs="Arial"/>
          <w:lang w:val="en-US"/>
        </w:rPr>
        <w:t xml:space="preserve"> and/or </w:t>
      </w:r>
      <w:proofErr w:type="spellStart"/>
      <w:r w:rsidR="00F12672">
        <w:rPr>
          <w:rFonts w:ascii="Arial" w:hAnsi="Arial" w:cs="Arial"/>
          <w:lang w:val="en-US"/>
        </w:rPr>
        <w:t>gNB</w:t>
      </w:r>
      <w:proofErr w:type="spellEnd"/>
      <w:r w:rsidR="00E60243" w:rsidRPr="00E60243">
        <w:rPr>
          <w:rFonts w:ascii="Arial" w:hAnsi="Arial" w:cs="Arial"/>
          <w:lang w:val="en-US"/>
        </w:rPr>
        <w:t>, target cell</w:t>
      </w:r>
      <w:r w:rsidR="00883796">
        <w:rPr>
          <w:rFonts w:ascii="Arial" w:hAnsi="Arial" w:cs="Arial"/>
          <w:lang w:val="en-US"/>
        </w:rPr>
        <w:t xml:space="preserve"> </w:t>
      </w:r>
      <w:r w:rsidR="00F12672">
        <w:rPr>
          <w:rFonts w:ascii="Arial" w:hAnsi="Arial" w:cs="Arial"/>
          <w:lang w:val="en-US"/>
        </w:rPr>
        <w:t xml:space="preserve">and/or </w:t>
      </w:r>
      <w:proofErr w:type="spellStart"/>
      <w:r w:rsidR="00F12672">
        <w:rPr>
          <w:rFonts w:ascii="Arial" w:hAnsi="Arial" w:cs="Arial"/>
          <w:lang w:val="en-US"/>
        </w:rPr>
        <w:t>gNB</w:t>
      </w:r>
      <w:proofErr w:type="spellEnd"/>
      <w:r w:rsidR="00F12672" w:rsidRPr="00E60243">
        <w:rPr>
          <w:rFonts w:ascii="Arial" w:hAnsi="Arial" w:cs="Arial"/>
          <w:lang w:val="en-US"/>
        </w:rPr>
        <w:t xml:space="preserve"> </w:t>
      </w:r>
      <w:r w:rsidR="00E60243" w:rsidRPr="00E60243">
        <w:rPr>
          <w:rFonts w:ascii="Arial" w:hAnsi="Arial" w:cs="Arial"/>
          <w:lang w:val="en-US"/>
        </w:rPr>
        <w:t>indicate</w:t>
      </w:r>
      <w:r w:rsidR="001E23B7">
        <w:rPr>
          <w:rFonts w:ascii="Arial" w:hAnsi="Arial" w:cs="Arial"/>
          <w:lang w:val="en-US"/>
        </w:rPr>
        <w:t>s</w:t>
      </w:r>
      <w:r w:rsidR="00E60243" w:rsidRPr="00E60243">
        <w:rPr>
          <w:rFonts w:ascii="Arial" w:hAnsi="Arial" w:cs="Arial"/>
          <w:lang w:val="en-US"/>
        </w:rPr>
        <w:t xml:space="preserve"> to source cell </w:t>
      </w:r>
      <w:r w:rsidR="008E7000">
        <w:rPr>
          <w:rFonts w:ascii="Arial" w:hAnsi="Arial" w:cs="Arial"/>
          <w:lang w:val="en-US"/>
        </w:rPr>
        <w:t xml:space="preserve">and/or </w:t>
      </w:r>
      <w:proofErr w:type="spellStart"/>
      <w:r w:rsidR="008E7000">
        <w:rPr>
          <w:rFonts w:ascii="Arial" w:hAnsi="Arial" w:cs="Arial"/>
          <w:lang w:val="en-US"/>
        </w:rPr>
        <w:t>gNB</w:t>
      </w:r>
      <w:proofErr w:type="spellEnd"/>
      <w:r w:rsidR="008E7000" w:rsidRPr="00E60243">
        <w:rPr>
          <w:rFonts w:ascii="Arial" w:hAnsi="Arial" w:cs="Arial"/>
          <w:lang w:val="en-US"/>
        </w:rPr>
        <w:t xml:space="preserve"> </w:t>
      </w:r>
      <w:r w:rsidR="00E60243" w:rsidRPr="00E60243">
        <w:rPr>
          <w:rFonts w:ascii="Arial" w:hAnsi="Arial" w:cs="Arial"/>
          <w:lang w:val="en-US"/>
        </w:rPr>
        <w:t xml:space="preserve">to release configured UL grant resources </w:t>
      </w:r>
      <w:r w:rsidR="00CE1FC5">
        <w:rPr>
          <w:rFonts w:ascii="Arial" w:hAnsi="Arial" w:cs="Arial"/>
          <w:lang w:val="en-US"/>
        </w:rPr>
        <w:t xml:space="preserve">and </w:t>
      </w:r>
      <w:r w:rsidR="001F3BE7">
        <w:rPr>
          <w:rFonts w:ascii="Arial" w:hAnsi="Arial" w:cs="Arial"/>
          <w:lang w:val="en-US"/>
        </w:rPr>
        <w:t xml:space="preserve">to </w:t>
      </w:r>
      <w:r w:rsidR="00E60243" w:rsidRPr="00E60243">
        <w:rPr>
          <w:rFonts w:ascii="Arial" w:hAnsi="Arial" w:cs="Arial"/>
          <w:lang w:val="en-US"/>
        </w:rPr>
        <w:t xml:space="preserve">update </w:t>
      </w:r>
      <w:r w:rsidR="00CE1FC5">
        <w:rPr>
          <w:rFonts w:ascii="Arial" w:hAnsi="Arial" w:cs="Arial"/>
          <w:lang w:val="en-US"/>
        </w:rPr>
        <w:t xml:space="preserve">the </w:t>
      </w:r>
      <w:r w:rsidR="00E60243" w:rsidRPr="00E60243">
        <w:rPr>
          <w:rFonts w:ascii="Arial" w:hAnsi="Arial" w:cs="Arial"/>
          <w:lang w:val="en-US"/>
        </w:rPr>
        <w:t>CHO config</w:t>
      </w:r>
      <w:r w:rsidR="001F3BE7">
        <w:rPr>
          <w:rFonts w:ascii="Arial" w:hAnsi="Arial" w:cs="Arial"/>
          <w:lang w:val="en-US"/>
        </w:rPr>
        <w:t>uration accordingly</w:t>
      </w:r>
      <w:r w:rsidR="00E60243" w:rsidRPr="00E60243">
        <w:rPr>
          <w:rFonts w:ascii="Arial" w:hAnsi="Arial" w:cs="Arial"/>
          <w:lang w:val="en-US"/>
        </w:rPr>
        <w:t>.</w:t>
      </w:r>
      <w:r w:rsidR="001F3BE7">
        <w:rPr>
          <w:rFonts w:ascii="Arial" w:hAnsi="Arial" w:cs="Arial"/>
          <w:lang w:val="en-US"/>
        </w:rPr>
        <w:t xml:space="preserve"> Thus, </w:t>
      </w:r>
      <w:r w:rsidR="00E60243" w:rsidRPr="00E60243">
        <w:rPr>
          <w:rFonts w:ascii="Arial" w:hAnsi="Arial" w:cs="Arial"/>
          <w:lang w:val="en-US"/>
        </w:rPr>
        <w:t>any grant-related timer is stopped</w:t>
      </w:r>
      <w:r w:rsidR="001F3BE7">
        <w:rPr>
          <w:rFonts w:ascii="Arial" w:hAnsi="Arial" w:cs="Arial"/>
          <w:lang w:val="en-US"/>
        </w:rPr>
        <w:t>.</w:t>
      </w:r>
    </w:p>
    <w:p w14:paraId="0472D0DF" w14:textId="67A8A4BE" w:rsidR="001E23B7" w:rsidRPr="002909EF" w:rsidRDefault="001E23B7" w:rsidP="001E23B7">
      <w:pPr>
        <w:pStyle w:val="3GPPNormalText"/>
        <w:rPr>
          <w:rFonts w:ascii="Arial" w:hAnsi="Arial" w:cs="Arial"/>
          <w:b/>
          <w:bCs/>
          <w:lang w:val="en-GB"/>
        </w:rPr>
      </w:pPr>
      <w:r>
        <w:rPr>
          <w:rFonts w:ascii="Arial" w:hAnsi="Arial" w:cs="Arial"/>
          <w:b/>
          <w:bCs/>
          <w:lang w:val="en-GB"/>
        </w:rPr>
        <w:t>Proposal</w:t>
      </w:r>
      <w:r w:rsidRPr="00EE277C">
        <w:rPr>
          <w:rFonts w:ascii="Arial" w:hAnsi="Arial" w:cs="Arial"/>
          <w:b/>
          <w:bCs/>
          <w:lang w:val="en-GB"/>
        </w:rPr>
        <w:t xml:space="preserve"> </w:t>
      </w:r>
      <w:r>
        <w:rPr>
          <w:rFonts w:ascii="Arial" w:hAnsi="Arial" w:cs="Arial"/>
          <w:b/>
          <w:bCs/>
          <w:lang w:val="en-GB"/>
        </w:rPr>
        <w:t>3</w:t>
      </w:r>
      <w:r w:rsidRPr="00EE277C">
        <w:rPr>
          <w:rFonts w:ascii="Arial" w:hAnsi="Arial" w:cs="Arial"/>
          <w:b/>
          <w:bCs/>
          <w:lang w:val="en-GB"/>
        </w:rPr>
        <w:t xml:space="preserve">: </w:t>
      </w:r>
      <w:r w:rsidR="00B90D77">
        <w:rPr>
          <w:rFonts w:ascii="Arial" w:hAnsi="Arial" w:cs="Arial"/>
          <w:b/>
          <w:bCs/>
          <w:lang w:val="en-GB"/>
        </w:rPr>
        <w:t>I</w:t>
      </w:r>
      <w:r w:rsidR="00B90D77" w:rsidRPr="00B90D77">
        <w:rPr>
          <w:rFonts w:ascii="Arial" w:hAnsi="Arial" w:cs="Arial"/>
          <w:b/>
          <w:bCs/>
          <w:lang w:val="en-GB"/>
        </w:rPr>
        <w:t>f after CHO</w:t>
      </w:r>
      <w:r w:rsidR="00B90D77">
        <w:rPr>
          <w:rFonts w:ascii="Arial" w:hAnsi="Arial" w:cs="Arial"/>
          <w:b/>
          <w:bCs/>
          <w:lang w:val="en-GB"/>
        </w:rPr>
        <w:t>,</w:t>
      </w:r>
      <w:r w:rsidR="00B90D77" w:rsidRPr="00B90D77">
        <w:rPr>
          <w:rFonts w:ascii="Arial" w:hAnsi="Arial" w:cs="Arial"/>
          <w:b/>
          <w:bCs/>
          <w:lang w:val="en-GB"/>
        </w:rPr>
        <w:t xml:space="preserve"> congestion is determined in any target cell</w:t>
      </w:r>
      <w:r w:rsidR="00F12672" w:rsidRPr="00F12672">
        <w:rPr>
          <w:lang w:val="en-US"/>
        </w:rPr>
        <w:t xml:space="preserve"> </w:t>
      </w:r>
      <w:r w:rsidR="00F12672" w:rsidRPr="00F12672">
        <w:rPr>
          <w:rFonts w:ascii="Arial" w:hAnsi="Arial" w:cs="Arial"/>
          <w:b/>
          <w:bCs/>
          <w:lang w:val="en-GB"/>
        </w:rPr>
        <w:t xml:space="preserve">and/or </w:t>
      </w:r>
      <w:proofErr w:type="spellStart"/>
      <w:r w:rsidR="00F12672" w:rsidRPr="00F12672">
        <w:rPr>
          <w:rFonts w:ascii="Arial" w:hAnsi="Arial" w:cs="Arial"/>
          <w:b/>
          <w:bCs/>
          <w:lang w:val="en-GB"/>
        </w:rPr>
        <w:t>gNB</w:t>
      </w:r>
      <w:proofErr w:type="spellEnd"/>
      <w:r w:rsidR="00B90D77" w:rsidRPr="00B90D77">
        <w:rPr>
          <w:rFonts w:ascii="Arial" w:hAnsi="Arial" w:cs="Arial"/>
          <w:b/>
          <w:bCs/>
          <w:lang w:val="en-GB"/>
        </w:rPr>
        <w:t xml:space="preserve">, target cell </w:t>
      </w:r>
      <w:r w:rsidR="00F12672" w:rsidRPr="00F12672">
        <w:rPr>
          <w:rFonts w:ascii="Arial" w:hAnsi="Arial" w:cs="Arial"/>
          <w:b/>
          <w:bCs/>
          <w:lang w:val="en-GB"/>
        </w:rPr>
        <w:t xml:space="preserve">and/or </w:t>
      </w:r>
      <w:proofErr w:type="spellStart"/>
      <w:r w:rsidR="00F12672" w:rsidRPr="00F12672">
        <w:rPr>
          <w:rFonts w:ascii="Arial" w:hAnsi="Arial" w:cs="Arial"/>
          <w:b/>
          <w:bCs/>
          <w:lang w:val="en-GB"/>
        </w:rPr>
        <w:t>gNB</w:t>
      </w:r>
      <w:proofErr w:type="spellEnd"/>
      <w:r w:rsidR="00F12672" w:rsidRPr="00F12672">
        <w:rPr>
          <w:rFonts w:ascii="Arial" w:hAnsi="Arial" w:cs="Arial"/>
          <w:b/>
          <w:bCs/>
          <w:lang w:val="en-GB"/>
        </w:rPr>
        <w:t xml:space="preserve"> </w:t>
      </w:r>
      <w:r w:rsidR="00B90D77" w:rsidRPr="00B90D77">
        <w:rPr>
          <w:rFonts w:ascii="Arial" w:hAnsi="Arial" w:cs="Arial"/>
          <w:b/>
          <w:bCs/>
          <w:lang w:val="en-GB"/>
        </w:rPr>
        <w:t xml:space="preserve">indicates to source cell </w:t>
      </w:r>
      <w:r w:rsidR="00AF3466" w:rsidRPr="00AF3466">
        <w:rPr>
          <w:rFonts w:ascii="Arial" w:hAnsi="Arial" w:cs="Arial"/>
          <w:b/>
          <w:bCs/>
          <w:lang w:val="en-GB"/>
        </w:rPr>
        <w:t xml:space="preserve">and/or </w:t>
      </w:r>
      <w:proofErr w:type="spellStart"/>
      <w:r w:rsidR="00AF3466" w:rsidRPr="00AF3466">
        <w:rPr>
          <w:rFonts w:ascii="Arial" w:hAnsi="Arial" w:cs="Arial"/>
          <w:b/>
          <w:bCs/>
          <w:lang w:val="en-GB"/>
        </w:rPr>
        <w:t>gNB</w:t>
      </w:r>
      <w:proofErr w:type="spellEnd"/>
      <w:r w:rsidR="00AF3466" w:rsidRPr="00AF3466">
        <w:rPr>
          <w:rFonts w:ascii="Arial" w:hAnsi="Arial" w:cs="Arial"/>
          <w:b/>
          <w:bCs/>
          <w:lang w:val="en-GB"/>
        </w:rPr>
        <w:t xml:space="preserve"> </w:t>
      </w:r>
      <w:r w:rsidR="00B90D77" w:rsidRPr="00B90D77">
        <w:rPr>
          <w:rFonts w:ascii="Arial" w:hAnsi="Arial" w:cs="Arial"/>
          <w:b/>
          <w:bCs/>
          <w:lang w:val="en-GB"/>
        </w:rPr>
        <w:t>to release configured UL grant resources and to update the CHO configuration accordingly</w:t>
      </w:r>
      <w:r w:rsidRPr="007923BD">
        <w:rPr>
          <w:rFonts w:ascii="Arial" w:hAnsi="Arial" w:cs="Arial"/>
          <w:b/>
          <w:bCs/>
          <w:lang w:val="en-GB"/>
        </w:rPr>
        <w:t>.</w:t>
      </w:r>
    </w:p>
    <w:p w14:paraId="181DFE51" w14:textId="3FC674D8" w:rsidR="00E60243" w:rsidRPr="00E60243" w:rsidRDefault="003E1C55" w:rsidP="00E60243">
      <w:pPr>
        <w:pStyle w:val="3GPPNormalText"/>
        <w:rPr>
          <w:rFonts w:ascii="Arial" w:hAnsi="Arial" w:cs="Arial"/>
          <w:lang w:val="en-US"/>
        </w:rPr>
      </w:pPr>
      <w:r>
        <w:rPr>
          <w:rFonts w:ascii="Arial" w:hAnsi="Arial" w:cs="Arial"/>
          <w:lang w:val="en-US"/>
        </w:rPr>
        <w:t xml:space="preserve">Therefore, </w:t>
      </w:r>
      <w:r w:rsidR="0065145E">
        <w:rPr>
          <w:rFonts w:ascii="Arial" w:hAnsi="Arial" w:cs="Arial"/>
          <w:lang w:val="en-US"/>
        </w:rPr>
        <w:t xml:space="preserve">the </w:t>
      </w:r>
      <w:r w:rsidR="00E60243" w:rsidRPr="00E60243">
        <w:rPr>
          <w:rFonts w:ascii="Arial" w:hAnsi="Arial" w:cs="Arial"/>
          <w:lang w:val="en-US"/>
        </w:rPr>
        <w:t xml:space="preserve">target cell </w:t>
      </w:r>
      <w:r w:rsidR="0065145E">
        <w:rPr>
          <w:rFonts w:ascii="Arial" w:hAnsi="Arial" w:cs="Arial"/>
          <w:lang w:val="en-US"/>
        </w:rPr>
        <w:t xml:space="preserve">and/or </w:t>
      </w:r>
      <w:proofErr w:type="spellStart"/>
      <w:r w:rsidR="0065145E">
        <w:rPr>
          <w:rFonts w:ascii="Arial" w:hAnsi="Arial" w:cs="Arial"/>
          <w:lang w:val="en-US"/>
        </w:rPr>
        <w:t>gNB</w:t>
      </w:r>
      <w:proofErr w:type="spellEnd"/>
      <w:r w:rsidR="0065145E">
        <w:rPr>
          <w:rFonts w:ascii="Arial" w:hAnsi="Arial" w:cs="Arial"/>
          <w:lang w:val="en-US"/>
        </w:rPr>
        <w:t xml:space="preserve"> </w:t>
      </w:r>
      <w:r w:rsidR="00E60243" w:rsidRPr="00E60243">
        <w:rPr>
          <w:rFonts w:ascii="Arial" w:hAnsi="Arial" w:cs="Arial"/>
          <w:lang w:val="en-US"/>
        </w:rPr>
        <w:t xml:space="preserve">does not reserve </w:t>
      </w:r>
      <w:r w:rsidR="0065145E">
        <w:rPr>
          <w:rFonts w:ascii="Arial" w:hAnsi="Arial" w:cs="Arial"/>
          <w:lang w:val="en-US"/>
        </w:rPr>
        <w:t xml:space="preserve">UL </w:t>
      </w:r>
      <w:r w:rsidR="00E60243" w:rsidRPr="00E60243">
        <w:rPr>
          <w:rFonts w:ascii="Arial" w:hAnsi="Arial" w:cs="Arial"/>
          <w:lang w:val="en-US"/>
        </w:rPr>
        <w:t xml:space="preserve">grant resources </w:t>
      </w:r>
      <w:r w:rsidR="00D001EE" w:rsidRPr="00E60243">
        <w:rPr>
          <w:rFonts w:ascii="Arial" w:hAnsi="Arial" w:cs="Arial"/>
          <w:lang w:val="en-US"/>
        </w:rPr>
        <w:t>infinitely but</w:t>
      </w:r>
      <w:r w:rsidR="00E60243" w:rsidRPr="00E60243">
        <w:rPr>
          <w:rFonts w:ascii="Arial" w:hAnsi="Arial" w:cs="Arial"/>
          <w:lang w:val="en-US"/>
        </w:rPr>
        <w:t xml:space="preserve"> can flexibly revoke allocated grants</w:t>
      </w:r>
      <w:r w:rsidR="0065145E">
        <w:rPr>
          <w:rFonts w:ascii="Arial" w:hAnsi="Arial" w:cs="Arial"/>
          <w:lang w:val="en-US"/>
        </w:rPr>
        <w:t>.</w:t>
      </w:r>
    </w:p>
    <w:p w14:paraId="6A205152" w14:textId="77777777" w:rsidR="003C6C1A" w:rsidRPr="00BB2B59" w:rsidRDefault="003C6C1A" w:rsidP="003C6C1A">
      <w:pPr>
        <w:pStyle w:val="3GPPNormalText"/>
        <w:rPr>
          <w:sz w:val="10"/>
          <w:szCs w:val="10"/>
          <w:lang w:val="en-GB"/>
        </w:rPr>
      </w:pPr>
    </w:p>
    <w:p w14:paraId="3CCF633B" w14:textId="0B35DA36" w:rsidR="00C05AC4" w:rsidRPr="00BB2B59"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Conclusions</w:t>
      </w:r>
    </w:p>
    <w:p w14:paraId="0D11D5B0" w14:textId="77777777" w:rsidR="00A76C7F" w:rsidRPr="00BB2B59" w:rsidRDefault="00A76C7F" w:rsidP="00C05AC4">
      <w:pPr>
        <w:pStyle w:val="3GPPNormalText"/>
        <w:rPr>
          <w:rFonts w:ascii="Arial" w:hAnsi="Arial" w:cs="Arial"/>
          <w:lang w:val="en-GB"/>
        </w:rPr>
      </w:pPr>
    </w:p>
    <w:p w14:paraId="7B1E9982" w14:textId="28B6753F" w:rsidR="00C05AC4" w:rsidRPr="00BB2B59" w:rsidRDefault="00C05AC4" w:rsidP="00C05AC4">
      <w:pPr>
        <w:pStyle w:val="3GPPNormalText"/>
        <w:rPr>
          <w:rFonts w:ascii="Arial" w:hAnsi="Arial" w:cs="Arial"/>
          <w:lang w:val="en-GB" w:eastAsia="de-DE"/>
        </w:rPr>
      </w:pPr>
      <w:r w:rsidRPr="00BB2B59">
        <w:rPr>
          <w:rFonts w:ascii="Arial" w:hAnsi="Arial" w:cs="Arial"/>
          <w:lang w:val="en-GB"/>
        </w:rPr>
        <w:t xml:space="preserve">The following </w:t>
      </w:r>
      <w:r w:rsidR="008506A2">
        <w:rPr>
          <w:rFonts w:ascii="Arial" w:hAnsi="Arial" w:cs="Arial"/>
          <w:lang w:val="en-GB"/>
        </w:rPr>
        <w:t xml:space="preserve">observations and </w:t>
      </w:r>
      <w:r w:rsidR="00010F70" w:rsidRPr="00BB2B59">
        <w:rPr>
          <w:rFonts w:ascii="Arial" w:hAnsi="Arial" w:cs="Arial"/>
          <w:lang w:val="en-GB"/>
        </w:rPr>
        <w:t xml:space="preserve">proposals </w:t>
      </w:r>
      <w:r w:rsidRPr="00BB2B59">
        <w:rPr>
          <w:rFonts w:ascii="Arial" w:hAnsi="Arial" w:cs="Arial"/>
          <w:lang w:val="en-GB"/>
        </w:rPr>
        <w:t>have been made in this document:</w:t>
      </w:r>
    </w:p>
    <w:p w14:paraId="60331498" w14:textId="1D8CF8FF" w:rsidR="0027389C" w:rsidRPr="002909EF" w:rsidRDefault="0027389C" w:rsidP="0027389C">
      <w:pPr>
        <w:pStyle w:val="3GPPNormalText"/>
        <w:rPr>
          <w:rFonts w:ascii="Arial" w:hAnsi="Arial" w:cs="Arial"/>
          <w:b/>
          <w:bCs/>
          <w:lang w:val="en-GB"/>
        </w:rPr>
      </w:pPr>
      <w:r w:rsidRPr="00EE277C">
        <w:rPr>
          <w:rFonts w:ascii="Arial" w:hAnsi="Arial" w:cs="Arial"/>
          <w:b/>
          <w:bCs/>
          <w:lang w:val="en-GB"/>
        </w:rPr>
        <w:t xml:space="preserve">Observation 1: </w:t>
      </w:r>
      <w:r>
        <w:rPr>
          <w:rFonts w:ascii="Arial" w:hAnsi="Arial" w:cs="Arial"/>
          <w:b/>
          <w:bCs/>
          <w:lang w:val="en-GB"/>
        </w:rPr>
        <w:t xml:space="preserve">Prediction of next serving cells for highspeed UEs is particularly challenging. </w:t>
      </w:r>
      <w:r w:rsidRPr="00C156D2">
        <w:rPr>
          <w:rFonts w:ascii="Arial" w:hAnsi="Arial" w:cs="Arial"/>
          <w:b/>
          <w:bCs/>
          <w:lang w:val="en-GB"/>
        </w:rPr>
        <w:t xml:space="preserve">Further, </w:t>
      </w:r>
      <w:r w:rsidRPr="00627B88">
        <w:rPr>
          <w:rFonts w:ascii="Arial" w:hAnsi="Arial" w:cs="Arial"/>
          <w:b/>
          <w:bCs/>
          <w:lang w:val="en-GB"/>
        </w:rPr>
        <w:t xml:space="preserve">scenarios where the majority of UEs within a cell are highspeed UEs that move through the cell edge area are quite common on roads or train tracks in rural areas. Moreover, </w:t>
      </w:r>
      <w:r w:rsidRPr="00C156D2">
        <w:rPr>
          <w:rFonts w:ascii="Arial" w:hAnsi="Arial" w:cs="Arial"/>
          <w:b/>
          <w:bCs/>
          <w:lang w:val="en-GB"/>
        </w:rPr>
        <w:t xml:space="preserve">the UE speed will directly affect the triggering and execution of </w:t>
      </w:r>
      <w:r>
        <w:rPr>
          <w:rFonts w:ascii="Arial" w:hAnsi="Arial" w:cs="Arial"/>
          <w:b/>
          <w:bCs/>
          <w:lang w:val="en-GB"/>
        </w:rPr>
        <w:t>(conditional) handovers</w:t>
      </w:r>
      <w:r w:rsidRPr="00EE277C">
        <w:rPr>
          <w:rFonts w:ascii="Arial" w:hAnsi="Arial" w:cs="Arial"/>
          <w:b/>
          <w:bCs/>
          <w:lang w:val="en-GB"/>
        </w:rPr>
        <w:t>.</w:t>
      </w:r>
    </w:p>
    <w:p w14:paraId="22A9F385" w14:textId="77777777" w:rsidR="0027389C" w:rsidRDefault="0027389C" w:rsidP="0027389C">
      <w:pPr>
        <w:pStyle w:val="3GPPNormalText"/>
        <w:rPr>
          <w:rFonts w:ascii="Arial" w:hAnsi="Arial" w:cs="Arial"/>
          <w:b/>
          <w:bCs/>
          <w:lang w:val="en-GB"/>
        </w:rPr>
      </w:pPr>
      <w:r>
        <w:rPr>
          <w:rFonts w:ascii="Arial" w:hAnsi="Arial" w:cs="Arial"/>
          <w:b/>
          <w:bCs/>
          <w:lang w:val="en-GB"/>
        </w:rPr>
        <w:lastRenderedPageBreak/>
        <w:t>Proposal</w:t>
      </w:r>
      <w:r w:rsidRPr="00EE277C">
        <w:rPr>
          <w:rFonts w:ascii="Arial" w:hAnsi="Arial" w:cs="Arial"/>
          <w:b/>
          <w:bCs/>
          <w:lang w:val="en-GB"/>
        </w:rPr>
        <w:t xml:space="preserve"> 1: </w:t>
      </w:r>
      <w:r w:rsidRPr="0099687D">
        <w:rPr>
          <w:rFonts w:ascii="Arial" w:hAnsi="Arial" w:cs="Arial"/>
          <w:b/>
          <w:bCs/>
          <w:lang w:val="en-GB"/>
        </w:rPr>
        <w:t xml:space="preserve">RAN2 should discuss how UE mobility information can be made available so that the network can configure CHO more efficiently. For example, a UE could provide </w:t>
      </w:r>
      <w:r>
        <w:rPr>
          <w:rFonts w:ascii="Arial" w:hAnsi="Arial" w:cs="Arial"/>
          <w:b/>
          <w:bCs/>
          <w:lang w:val="en-GB"/>
        </w:rPr>
        <w:t xml:space="preserve">movement </w:t>
      </w:r>
      <w:r w:rsidRPr="0099687D">
        <w:rPr>
          <w:rFonts w:ascii="Arial" w:hAnsi="Arial" w:cs="Arial"/>
          <w:b/>
          <w:bCs/>
          <w:lang w:val="en-GB"/>
        </w:rPr>
        <w:t>details, such as speed and movement direction.</w:t>
      </w:r>
      <w:r>
        <w:rPr>
          <w:rFonts w:ascii="Arial" w:hAnsi="Arial" w:cs="Arial"/>
          <w:b/>
          <w:bCs/>
          <w:lang w:val="en-GB"/>
        </w:rPr>
        <w:t xml:space="preserve"> Thus, next serving cells of UEs can be predicted more accurately.</w:t>
      </w:r>
    </w:p>
    <w:p w14:paraId="64802B62" w14:textId="7F85D7D6" w:rsidR="00B97275" w:rsidRPr="002909EF" w:rsidRDefault="00B97275" w:rsidP="00B97275">
      <w:pPr>
        <w:pStyle w:val="3GPPNormalText"/>
        <w:rPr>
          <w:rFonts w:ascii="Arial" w:hAnsi="Arial" w:cs="Arial"/>
          <w:b/>
          <w:bCs/>
          <w:lang w:val="en-GB"/>
        </w:rPr>
      </w:pPr>
      <w:r w:rsidRPr="00EE277C">
        <w:rPr>
          <w:rFonts w:ascii="Arial" w:hAnsi="Arial" w:cs="Arial"/>
          <w:b/>
          <w:bCs/>
          <w:lang w:val="en-GB"/>
        </w:rPr>
        <w:t xml:space="preserve">Observation </w:t>
      </w:r>
      <w:r>
        <w:rPr>
          <w:rFonts w:ascii="Arial" w:hAnsi="Arial" w:cs="Arial"/>
          <w:b/>
          <w:bCs/>
          <w:lang w:val="en-GB"/>
        </w:rPr>
        <w:t>2</w:t>
      </w:r>
      <w:r w:rsidRPr="00EE277C">
        <w:rPr>
          <w:rFonts w:ascii="Arial" w:hAnsi="Arial" w:cs="Arial"/>
          <w:b/>
          <w:bCs/>
          <w:lang w:val="en-GB"/>
        </w:rPr>
        <w:t xml:space="preserve">: </w:t>
      </w:r>
      <w:r>
        <w:rPr>
          <w:rFonts w:ascii="Arial" w:hAnsi="Arial" w:cs="Arial"/>
          <w:b/>
          <w:bCs/>
          <w:lang w:val="en-GB"/>
        </w:rPr>
        <w:t xml:space="preserve">After CHO, </w:t>
      </w:r>
      <w:r w:rsidRPr="007923BD">
        <w:rPr>
          <w:rFonts w:ascii="Arial" w:hAnsi="Arial" w:cs="Arial"/>
          <w:b/>
          <w:bCs/>
          <w:lang w:val="en-GB"/>
        </w:rPr>
        <w:t>all resource reservations will be cancel</w:t>
      </w:r>
      <w:r>
        <w:rPr>
          <w:rFonts w:ascii="Arial" w:hAnsi="Arial" w:cs="Arial"/>
          <w:b/>
          <w:bCs/>
          <w:lang w:val="en-GB"/>
        </w:rPr>
        <w:t>l</w:t>
      </w:r>
      <w:r w:rsidRPr="007923BD">
        <w:rPr>
          <w:rFonts w:ascii="Arial" w:hAnsi="Arial" w:cs="Arial"/>
          <w:b/>
          <w:bCs/>
          <w:lang w:val="en-GB"/>
        </w:rPr>
        <w:t>ed, although UEs will be arriving after the first CHO to other configured target cell(s).</w:t>
      </w:r>
    </w:p>
    <w:p w14:paraId="2849B373" w14:textId="77777777" w:rsidR="00B97275" w:rsidRPr="002909EF" w:rsidRDefault="00B97275" w:rsidP="00B97275">
      <w:pPr>
        <w:pStyle w:val="3GPPNormalText"/>
        <w:rPr>
          <w:rFonts w:ascii="Arial" w:hAnsi="Arial" w:cs="Arial"/>
          <w:b/>
          <w:bCs/>
          <w:lang w:val="en-GB"/>
        </w:rPr>
      </w:pPr>
      <w:r>
        <w:rPr>
          <w:rFonts w:ascii="Arial" w:hAnsi="Arial" w:cs="Arial"/>
          <w:b/>
          <w:bCs/>
          <w:lang w:val="en-GB"/>
        </w:rPr>
        <w:t>Proposal</w:t>
      </w:r>
      <w:r w:rsidRPr="00EE277C">
        <w:rPr>
          <w:rFonts w:ascii="Arial" w:hAnsi="Arial" w:cs="Arial"/>
          <w:b/>
          <w:bCs/>
          <w:lang w:val="en-GB"/>
        </w:rPr>
        <w:t xml:space="preserve"> </w:t>
      </w:r>
      <w:r>
        <w:rPr>
          <w:rFonts w:ascii="Arial" w:hAnsi="Arial" w:cs="Arial"/>
          <w:b/>
          <w:bCs/>
          <w:lang w:val="en-GB"/>
        </w:rPr>
        <w:t>2</w:t>
      </w:r>
      <w:r w:rsidRPr="00EE277C">
        <w:rPr>
          <w:rFonts w:ascii="Arial" w:hAnsi="Arial" w:cs="Arial"/>
          <w:b/>
          <w:bCs/>
          <w:lang w:val="en-GB"/>
        </w:rPr>
        <w:t xml:space="preserve">: </w:t>
      </w:r>
      <w:r w:rsidRPr="004C5DDD">
        <w:rPr>
          <w:rFonts w:ascii="Arial" w:hAnsi="Arial" w:cs="Arial"/>
          <w:b/>
          <w:bCs/>
          <w:lang w:val="en-GB"/>
        </w:rPr>
        <w:t xml:space="preserve">Resource reservation can be enhanced by allocating a timer when UL grant is configured by the potential target </w:t>
      </w:r>
      <w:proofErr w:type="spellStart"/>
      <w:r w:rsidRPr="004C5DDD">
        <w:rPr>
          <w:rFonts w:ascii="Arial" w:hAnsi="Arial" w:cs="Arial"/>
          <w:b/>
          <w:bCs/>
          <w:lang w:val="en-GB"/>
        </w:rPr>
        <w:t>gNB</w:t>
      </w:r>
      <w:proofErr w:type="spellEnd"/>
      <w:r w:rsidRPr="007923BD">
        <w:rPr>
          <w:rFonts w:ascii="Arial" w:hAnsi="Arial" w:cs="Arial"/>
          <w:b/>
          <w:bCs/>
          <w:lang w:val="en-GB"/>
        </w:rPr>
        <w:t>.</w:t>
      </w:r>
    </w:p>
    <w:p w14:paraId="0199C914" w14:textId="7377C78C" w:rsidR="00B97275" w:rsidRPr="002909EF" w:rsidRDefault="00B97275" w:rsidP="00B97275">
      <w:pPr>
        <w:pStyle w:val="3GPPNormalText"/>
        <w:rPr>
          <w:rFonts w:ascii="Arial" w:hAnsi="Arial" w:cs="Arial"/>
          <w:b/>
          <w:bCs/>
          <w:lang w:val="en-GB"/>
        </w:rPr>
      </w:pPr>
      <w:r>
        <w:rPr>
          <w:rFonts w:ascii="Arial" w:hAnsi="Arial" w:cs="Arial"/>
          <w:b/>
          <w:bCs/>
          <w:lang w:val="en-GB"/>
        </w:rPr>
        <w:t>Proposal</w:t>
      </w:r>
      <w:r w:rsidRPr="00EE277C">
        <w:rPr>
          <w:rFonts w:ascii="Arial" w:hAnsi="Arial" w:cs="Arial"/>
          <w:b/>
          <w:bCs/>
          <w:lang w:val="en-GB"/>
        </w:rPr>
        <w:t xml:space="preserve"> </w:t>
      </w:r>
      <w:r>
        <w:rPr>
          <w:rFonts w:ascii="Arial" w:hAnsi="Arial" w:cs="Arial"/>
          <w:b/>
          <w:bCs/>
          <w:lang w:val="en-GB"/>
        </w:rPr>
        <w:t>3</w:t>
      </w:r>
      <w:r w:rsidRPr="00EE277C">
        <w:rPr>
          <w:rFonts w:ascii="Arial" w:hAnsi="Arial" w:cs="Arial"/>
          <w:b/>
          <w:bCs/>
          <w:lang w:val="en-GB"/>
        </w:rPr>
        <w:t xml:space="preserve">: </w:t>
      </w:r>
      <w:r>
        <w:rPr>
          <w:rFonts w:ascii="Arial" w:hAnsi="Arial" w:cs="Arial"/>
          <w:b/>
          <w:bCs/>
          <w:lang w:val="en-GB"/>
        </w:rPr>
        <w:t>I</w:t>
      </w:r>
      <w:r w:rsidRPr="00B90D77">
        <w:rPr>
          <w:rFonts w:ascii="Arial" w:hAnsi="Arial" w:cs="Arial"/>
          <w:b/>
          <w:bCs/>
          <w:lang w:val="en-GB"/>
        </w:rPr>
        <w:t>f after CHO</w:t>
      </w:r>
      <w:r>
        <w:rPr>
          <w:rFonts w:ascii="Arial" w:hAnsi="Arial" w:cs="Arial"/>
          <w:b/>
          <w:bCs/>
          <w:lang w:val="en-GB"/>
        </w:rPr>
        <w:t>,</w:t>
      </w:r>
      <w:r w:rsidRPr="00B90D77">
        <w:rPr>
          <w:rFonts w:ascii="Arial" w:hAnsi="Arial" w:cs="Arial"/>
          <w:b/>
          <w:bCs/>
          <w:lang w:val="en-GB"/>
        </w:rPr>
        <w:t xml:space="preserve"> congestion is determined in any target cell</w:t>
      </w:r>
      <w:r w:rsidR="00186949" w:rsidRPr="00186949">
        <w:rPr>
          <w:lang w:val="en-US"/>
        </w:rPr>
        <w:t xml:space="preserve"> </w:t>
      </w:r>
      <w:r w:rsidR="00186949" w:rsidRPr="00186949">
        <w:rPr>
          <w:rFonts w:ascii="Arial" w:hAnsi="Arial" w:cs="Arial"/>
          <w:b/>
          <w:bCs/>
          <w:lang w:val="en-GB"/>
        </w:rPr>
        <w:t xml:space="preserve">and/or </w:t>
      </w:r>
      <w:proofErr w:type="spellStart"/>
      <w:r w:rsidR="00186949" w:rsidRPr="00186949">
        <w:rPr>
          <w:rFonts w:ascii="Arial" w:hAnsi="Arial" w:cs="Arial"/>
          <w:b/>
          <w:bCs/>
          <w:lang w:val="en-GB"/>
        </w:rPr>
        <w:t>gNB</w:t>
      </w:r>
      <w:proofErr w:type="spellEnd"/>
      <w:r w:rsidRPr="00B90D77">
        <w:rPr>
          <w:rFonts w:ascii="Arial" w:hAnsi="Arial" w:cs="Arial"/>
          <w:b/>
          <w:bCs/>
          <w:lang w:val="en-GB"/>
        </w:rPr>
        <w:t xml:space="preserve">, target cell </w:t>
      </w:r>
      <w:r w:rsidR="00186949" w:rsidRPr="00186949">
        <w:rPr>
          <w:rFonts w:ascii="Arial" w:hAnsi="Arial" w:cs="Arial"/>
          <w:b/>
          <w:bCs/>
          <w:lang w:val="en-GB"/>
        </w:rPr>
        <w:t xml:space="preserve">and/or </w:t>
      </w:r>
      <w:proofErr w:type="spellStart"/>
      <w:r w:rsidR="00186949" w:rsidRPr="00186949">
        <w:rPr>
          <w:rFonts w:ascii="Arial" w:hAnsi="Arial" w:cs="Arial"/>
          <w:b/>
          <w:bCs/>
          <w:lang w:val="en-GB"/>
        </w:rPr>
        <w:t>gNB</w:t>
      </w:r>
      <w:proofErr w:type="spellEnd"/>
      <w:r w:rsidR="00186949" w:rsidRPr="00186949">
        <w:rPr>
          <w:rFonts w:ascii="Arial" w:hAnsi="Arial" w:cs="Arial"/>
          <w:b/>
          <w:bCs/>
          <w:lang w:val="en-GB"/>
        </w:rPr>
        <w:t xml:space="preserve"> </w:t>
      </w:r>
      <w:r w:rsidRPr="00B90D77">
        <w:rPr>
          <w:rFonts w:ascii="Arial" w:hAnsi="Arial" w:cs="Arial"/>
          <w:b/>
          <w:bCs/>
          <w:lang w:val="en-GB"/>
        </w:rPr>
        <w:t xml:space="preserve">indicates to source cell </w:t>
      </w:r>
      <w:r w:rsidR="00B63599" w:rsidRPr="00B63599">
        <w:rPr>
          <w:rFonts w:ascii="Arial" w:hAnsi="Arial" w:cs="Arial"/>
          <w:b/>
          <w:bCs/>
          <w:lang w:val="en-GB"/>
        </w:rPr>
        <w:t xml:space="preserve">and/or </w:t>
      </w:r>
      <w:proofErr w:type="spellStart"/>
      <w:r w:rsidR="00B63599" w:rsidRPr="00B63599">
        <w:rPr>
          <w:rFonts w:ascii="Arial" w:hAnsi="Arial" w:cs="Arial"/>
          <w:b/>
          <w:bCs/>
          <w:lang w:val="en-GB"/>
        </w:rPr>
        <w:t>gNB</w:t>
      </w:r>
      <w:proofErr w:type="spellEnd"/>
      <w:r w:rsidR="00B63599" w:rsidRPr="00B63599">
        <w:rPr>
          <w:rFonts w:ascii="Arial" w:hAnsi="Arial" w:cs="Arial"/>
          <w:b/>
          <w:bCs/>
          <w:lang w:val="en-GB"/>
        </w:rPr>
        <w:t xml:space="preserve"> </w:t>
      </w:r>
      <w:r w:rsidRPr="00B90D77">
        <w:rPr>
          <w:rFonts w:ascii="Arial" w:hAnsi="Arial" w:cs="Arial"/>
          <w:b/>
          <w:bCs/>
          <w:lang w:val="en-GB"/>
        </w:rPr>
        <w:t>to release configured UL grant resources and to update the CHO configuration accordingly</w:t>
      </w:r>
      <w:r w:rsidRPr="007923BD">
        <w:rPr>
          <w:rFonts w:ascii="Arial" w:hAnsi="Arial" w:cs="Arial"/>
          <w:b/>
          <w:bCs/>
          <w:lang w:val="en-GB"/>
        </w:rPr>
        <w:t>.</w:t>
      </w:r>
    </w:p>
    <w:p w14:paraId="0C25324B" w14:textId="77777777" w:rsidR="00221574" w:rsidRPr="00BB2B59" w:rsidRDefault="00221574" w:rsidP="00FA4C1E">
      <w:pPr>
        <w:pStyle w:val="3GPPNormalText"/>
        <w:rPr>
          <w:sz w:val="4"/>
          <w:szCs w:val="4"/>
          <w:lang w:val="en-GB"/>
        </w:rPr>
      </w:pPr>
    </w:p>
    <w:p w14:paraId="68F1FAA0" w14:textId="77777777" w:rsidR="00C05AC4" w:rsidRPr="00BB2B59"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BB2B59">
        <w:rPr>
          <w:rFonts w:eastAsia="Times New Roman"/>
          <w:b/>
        </w:rPr>
        <w:t>References</w:t>
      </w:r>
    </w:p>
    <w:p w14:paraId="6BC33F61" w14:textId="77777777" w:rsidR="00A76C7F" w:rsidRPr="00BB2B59" w:rsidRDefault="00A76C7F" w:rsidP="00A76C7F">
      <w:pPr>
        <w:widowControl w:val="0"/>
        <w:spacing w:after="120"/>
        <w:ind w:left="420"/>
        <w:jc w:val="both"/>
        <w:rPr>
          <w:rFonts w:ascii="Arial" w:hAnsi="Arial" w:cs="Arial"/>
          <w:lang w:val="en-GB"/>
        </w:rPr>
      </w:pPr>
      <w:bookmarkStart w:id="2" w:name="_Ref494465620"/>
      <w:bookmarkStart w:id="3" w:name="_Ref527624780"/>
    </w:p>
    <w:bookmarkEnd w:id="2"/>
    <w:bookmarkEnd w:id="3"/>
    <w:p w14:paraId="047ED88F" w14:textId="3623FB05" w:rsidR="00411E1E" w:rsidRDefault="00411E1E" w:rsidP="00411E1E">
      <w:pPr>
        <w:pStyle w:val="ListParagraph"/>
        <w:numPr>
          <w:ilvl w:val="0"/>
          <w:numId w:val="5"/>
        </w:numPr>
        <w:rPr>
          <w:rFonts w:ascii="Arial" w:eastAsiaTheme="minorHAnsi" w:hAnsi="Arial" w:cs="Arial"/>
          <w:lang w:val="en-GB"/>
        </w:rPr>
      </w:pPr>
      <w:r w:rsidRPr="00BB2B59">
        <w:rPr>
          <w:rFonts w:ascii="Arial" w:eastAsiaTheme="minorHAnsi" w:hAnsi="Arial" w:cs="Arial"/>
          <w:lang w:val="en-GB"/>
        </w:rPr>
        <w:t>RP-230809 (revision of RP-223534) Revised WID: NR NTN (Non-Terrestrial Networks) enhancements, Thales, RAN#99, March 20-23, 2023.</w:t>
      </w:r>
    </w:p>
    <w:p w14:paraId="7C6B7F14" w14:textId="35BF0BD3" w:rsidR="00C03A95" w:rsidRDefault="00776FC4" w:rsidP="00411E1E">
      <w:pPr>
        <w:pStyle w:val="ListParagraph"/>
        <w:numPr>
          <w:ilvl w:val="0"/>
          <w:numId w:val="5"/>
        </w:numPr>
        <w:rPr>
          <w:rFonts w:ascii="Arial" w:eastAsiaTheme="minorHAnsi" w:hAnsi="Arial" w:cs="Arial"/>
          <w:lang w:val="en-GB"/>
        </w:rPr>
      </w:pPr>
      <w:r w:rsidRPr="00776FC4">
        <w:rPr>
          <w:rFonts w:ascii="Arial" w:eastAsiaTheme="minorHAnsi" w:hAnsi="Arial" w:cs="Arial"/>
          <w:lang w:val="en-GB"/>
        </w:rPr>
        <w:t>R2-2210801</w:t>
      </w:r>
      <w:r>
        <w:rPr>
          <w:rFonts w:ascii="Arial" w:eastAsiaTheme="minorHAnsi" w:hAnsi="Arial" w:cs="Arial"/>
          <w:lang w:val="en-GB"/>
        </w:rPr>
        <w:t xml:space="preserve">, </w:t>
      </w:r>
      <w:r w:rsidR="00C03A95" w:rsidRPr="00C03A95">
        <w:rPr>
          <w:rFonts w:ascii="Arial" w:eastAsiaTheme="minorHAnsi" w:hAnsi="Arial" w:cs="Arial"/>
          <w:lang w:val="en-GB"/>
        </w:rPr>
        <w:t>Report from Break-out session on NR-NTN and IoT-NTN</w:t>
      </w:r>
      <w:r w:rsidR="00C03A95">
        <w:rPr>
          <w:rFonts w:ascii="Arial" w:eastAsiaTheme="minorHAnsi" w:hAnsi="Arial" w:cs="Arial"/>
          <w:lang w:val="en-GB"/>
        </w:rPr>
        <w:t>, ZTE, RAN2#119bis-e</w:t>
      </w:r>
      <w:r>
        <w:rPr>
          <w:rFonts w:ascii="Arial" w:eastAsiaTheme="minorHAnsi" w:hAnsi="Arial" w:cs="Arial"/>
          <w:lang w:val="en-GB"/>
        </w:rPr>
        <w:t xml:space="preserve">, </w:t>
      </w:r>
      <w:r w:rsidR="005E4F30">
        <w:rPr>
          <w:rFonts w:ascii="Arial" w:eastAsiaTheme="minorHAnsi" w:hAnsi="Arial" w:cs="Arial"/>
          <w:lang w:val="en-GB"/>
        </w:rPr>
        <w:t xml:space="preserve">October </w:t>
      </w:r>
      <w:r w:rsidR="005E4F30" w:rsidRPr="005E4F30">
        <w:rPr>
          <w:rFonts w:ascii="Arial" w:eastAsiaTheme="minorHAnsi" w:hAnsi="Arial" w:cs="Arial"/>
          <w:lang w:val="en-GB"/>
        </w:rPr>
        <w:t>10-19, 2022</w:t>
      </w:r>
      <w:r w:rsidR="00524C1D">
        <w:rPr>
          <w:rFonts w:ascii="Arial" w:eastAsiaTheme="minorHAnsi" w:hAnsi="Arial" w:cs="Arial"/>
          <w:lang w:val="en-GB"/>
        </w:rPr>
        <w:t>.</w:t>
      </w:r>
    </w:p>
    <w:p w14:paraId="4BAC47BB" w14:textId="7D35644E" w:rsidR="00E4795A" w:rsidRPr="00BB2B59" w:rsidRDefault="00F93B65" w:rsidP="00411E1E">
      <w:pPr>
        <w:pStyle w:val="ListParagraph"/>
        <w:numPr>
          <w:ilvl w:val="0"/>
          <w:numId w:val="5"/>
        </w:numPr>
        <w:rPr>
          <w:rFonts w:ascii="Arial" w:eastAsiaTheme="minorHAnsi" w:hAnsi="Arial" w:cs="Arial"/>
          <w:lang w:val="en-GB"/>
        </w:rPr>
      </w:pPr>
      <w:r w:rsidRPr="00F93B65">
        <w:rPr>
          <w:rFonts w:ascii="Arial" w:eastAsiaTheme="minorHAnsi" w:hAnsi="Arial" w:cs="Arial"/>
          <w:lang w:val="en-GB"/>
        </w:rPr>
        <w:t>R2-2306541</w:t>
      </w:r>
      <w:r w:rsidR="006B2B6E">
        <w:rPr>
          <w:rFonts w:ascii="Arial" w:eastAsiaTheme="minorHAnsi" w:hAnsi="Arial" w:cs="Arial"/>
          <w:lang w:val="en-GB"/>
        </w:rPr>
        <w:t xml:space="preserve">, </w:t>
      </w:r>
      <w:r w:rsidR="006B2B6E" w:rsidRPr="006B2B6E">
        <w:rPr>
          <w:rFonts w:ascii="Arial" w:eastAsiaTheme="minorHAnsi" w:hAnsi="Arial" w:cs="Arial"/>
          <w:lang w:val="en-GB"/>
        </w:rPr>
        <w:t>Report from Break-out session on NR-NTN and IoT-NTN</w:t>
      </w:r>
      <w:r w:rsidR="006B2B6E">
        <w:rPr>
          <w:rFonts w:ascii="Arial" w:eastAsiaTheme="minorHAnsi" w:hAnsi="Arial" w:cs="Arial"/>
          <w:lang w:val="en-GB"/>
        </w:rPr>
        <w:t>, ZTE, RAN2#122, May 22-26, 2023</w:t>
      </w:r>
      <w:r w:rsidR="00524C1D">
        <w:rPr>
          <w:rFonts w:ascii="Arial" w:eastAsiaTheme="minorHAnsi" w:hAnsi="Arial" w:cs="Arial"/>
          <w:lang w:val="en-GB"/>
        </w:rPr>
        <w:t>.</w:t>
      </w:r>
    </w:p>
    <w:p w14:paraId="7EBECBB9" w14:textId="4BFE8DA6" w:rsidR="00E4275E" w:rsidRDefault="00CE1B61" w:rsidP="00732E29">
      <w:pPr>
        <w:pStyle w:val="ListParagraph"/>
        <w:numPr>
          <w:ilvl w:val="0"/>
          <w:numId w:val="5"/>
        </w:numPr>
        <w:rPr>
          <w:rFonts w:ascii="Arial" w:eastAsiaTheme="minorHAnsi" w:hAnsi="Arial" w:cs="Arial"/>
          <w:lang w:val="en-GB"/>
        </w:rPr>
      </w:pPr>
      <w:r w:rsidRPr="00BB2B59">
        <w:rPr>
          <w:rFonts w:ascii="Arial" w:eastAsiaTheme="minorHAnsi" w:hAnsi="Arial" w:cs="Arial"/>
          <w:lang w:val="en-GB"/>
        </w:rPr>
        <w:t>3GPP TR 38.821, Solutions for NR to support non-terrestrial networks (NTN), Release 16</w:t>
      </w:r>
      <w:r w:rsidR="000320EA" w:rsidRPr="00BB2B59">
        <w:rPr>
          <w:rFonts w:ascii="Arial" w:eastAsiaTheme="minorHAnsi" w:hAnsi="Arial" w:cs="Arial"/>
          <w:lang w:val="en-GB"/>
        </w:rPr>
        <w:t>.</w:t>
      </w:r>
    </w:p>
    <w:p w14:paraId="15940894" w14:textId="0AC8F25E" w:rsidR="00837F38" w:rsidRPr="00E72EDE" w:rsidRDefault="00DF2524" w:rsidP="00343CBB">
      <w:pPr>
        <w:pStyle w:val="ListParagraph"/>
        <w:numPr>
          <w:ilvl w:val="0"/>
          <w:numId w:val="5"/>
        </w:numPr>
        <w:rPr>
          <w:rFonts w:ascii="Arial" w:eastAsiaTheme="minorHAnsi" w:hAnsi="Arial" w:cs="Arial"/>
          <w:lang w:val="en-GB"/>
        </w:rPr>
      </w:pPr>
      <w:r w:rsidRPr="00E72EDE">
        <w:rPr>
          <w:rFonts w:ascii="Arial" w:eastAsiaTheme="minorHAnsi" w:hAnsi="Arial" w:cs="Arial"/>
          <w:lang w:val="en-GB"/>
        </w:rPr>
        <w:t xml:space="preserve">3GPP TS 38.300, </w:t>
      </w:r>
      <w:r w:rsidR="00E72EDE" w:rsidRPr="00E72EDE">
        <w:rPr>
          <w:rFonts w:ascii="Arial" w:eastAsiaTheme="minorHAnsi" w:hAnsi="Arial" w:cs="Arial"/>
          <w:lang w:val="en-GB"/>
        </w:rPr>
        <w:t>NR and NG-RAN Overall Description</w:t>
      </w:r>
      <w:r w:rsidR="000C0846">
        <w:rPr>
          <w:rFonts w:ascii="Arial" w:eastAsiaTheme="minorHAnsi" w:hAnsi="Arial" w:cs="Arial"/>
          <w:lang w:val="en-GB"/>
        </w:rPr>
        <w:t>,</w:t>
      </w:r>
      <w:r w:rsidR="00E72EDE" w:rsidRPr="00E72EDE">
        <w:rPr>
          <w:rFonts w:ascii="Arial" w:eastAsiaTheme="minorHAnsi" w:hAnsi="Arial" w:cs="Arial"/>
          <w:lang w:val="en-GB"/>
        </w:rPr>
        <w:t xml:space="preserve"> Stage 2</w:t>
      </w:r>
      <w:r w:rsidR="00E72EDE">
        <w:rPr>
          <w:rFonts w:ascii="Arial" w:eastAsiaTheme="minorHAnsi" w:hAnsi="Arial" w:cs="Arial"/>
          <w:lang w:val="en-GB"/>
        </w:rPr>
        <w:t xml:space="preserve">, </w:t>
      </w:r>
      <w:r w:rsidRPr="00E72EDE">
        <w:rPr>
          <w:rFonts w:ascii="Arial" w:eastAsiaTheme="minorHAnsi" w:hAnsi="Arial" w:cs="Arial"/>
          <w:lang w:val="en-GB"/>
        </w:rPr>
        <w:t>Release 17.</w:t>
      </w:r>
    </w:p>
    <w:sectPr w:rsidR="00837F38" w:rsidRPr="00E72EDE" w:rsidSect="00D346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BC44" w14:textId="77777777" w:rsidR="0018298B" w:rsidRDefault="0018298B">
      <w:r>
        <w:separator/>
      </w:r>
    </w:p>
  </w:endnote>
  <w:endnote w:type="continuationSeparator" w:id="0">
    <w:p w14:paraId="5004C944" w14:textId="77777777" w:rsidR="0018298B" w:rsidRDefault="0018298B">
      <w:r>
        <w:continuationSeparator/>
      </w:r>
    </w:p>
  </w:endnote>
  <w:endnote w:type="continuationNotice" w:id="1">
    <w:p w14:paraId="34D7AE7E" w14:textId="77777777" w:rsidR="0018298B" w:rsidRDefault="001829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67B845F6" w:rsidR="007F6AF0" w:rsidRDefault="00060263" w:rsidP="00505E39">
    <w:pPr>
      <w:pStyle w:val="table"/>
      <w:ind w:right="360"/>
    </w:pPr>
    <w:r>
      <w:rPr>
        <w:noProof/>
      </w:rPr>
      <mc:AlternateContent>
        <mc:Choice Requires="wps">
          <w:drawing>
            <wp:anchor distT="0" distB="0" distL="0" distR="0" simplePos="0" relativeHeight="251659264" behindDoc="0" locked="0" layoutInCell="1" allowOverlap="1" wp14:anchorId="2360D52C" wp14:editId="7E35FFC7">
              <wp:simplePos x="635" y="635"/>
              <wp:positionH relativeFrom="column">
                <wp:align>center</wp:align>
              </wp:positionH>
              <wp:positionV relativeFrom="paragraph">
                <wp:posOffset>635</wp:posOffset>
              </wp:positionV>
              <wp:extent cx="443865" cy="443865"/>
              <wp:effectExtent l="0" t="0" r="8890" b="635"/>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60D52C" id="_x0000_t202" coordsize="21600,21600" o:spt="202" path="m,l,21600r21600,l21600,xe">
              <v:stroke joinstyle="miter"/>
              <v:path gradientshapeok="t" o:connecttype="rect"/>
            </v:shapetype>
            <v:shape id="Text Box 3" o:spid="_x0000_s1027" type="#_x0000_t202" alt="Public"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CBBACB7" w:rsidR="007F6AF0" w:rsidRPr="00270202" w:rsidRDefault="00060263" w:rsidP="00450D3B">
    <w:pPr>
      <w:pStyle w:val="table"/>
      <w:ind w:right="360"/>
      <w:rPr>
        <w:b/>
        <w:i/>
        <w:sz w:val="10"/>
      </w:rPr>
    </w:pPr>
    <w:r>
      <w:rPr>
        <w:rFonts w:ascii="Arial" w:hAnsi="Arial"/>
        <w:b/>
        <w:i/>
        <w:noProof/>
        <w:sz w:val="18"/>
        <w:lang w:val="en-GB" w:eastAsia="en-US"/>
      </w:rPr>
      <mc:AlternateContent>
        <mc:Choice Requires="wps">
          <w:drawing>
            <wp:anchor distT="0" distB="0" distL="0" distR="0" simplePos="0" relativeHeight="251660288" behindDoc="0" locked="0" layoutInCell="1" allowOverlap="1" wp14:anchorId="16DDA6C0" wp14:editId="50D6F7C3">
              <wp:simplePos x="635" y="635"/>
              <wp:positionH relativeFrom="column">
                <wp:align>center</wp:align>
              </wp:positionH>
              <wp:positionV relativeFrom="paragraph">
                <wp:posOffset>635</wp:posOffset>
              </wp:positionV>
              <wp:extent cx="443865" cy="443865"/>
              <wp:effectExtent l="0" t="0" r="8890" b="635"/>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6DDA6C0" id="_x0000_t202" coordsize="21600,21600" o:spt="202" path="m,l,21600r21600,l21600,xe">
              <v:stroke joinstyle="miter"/>
              <v:path gradientshapeok="t" o:connecttype="rect"/>
            </v:shapetype>
            <v:shape id="Text Box 4" o:spid="_x0000_s1028" type="#_x0000_t202" alt="Public"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r w:rsidR="007F6AF0" w:rsidRPr="00270202">
      <w:rPr>
        <w:rStyle w:val="CharChar2"/>
        <w:b/>
        <w:i/>
        <w:sz w:val="18"/>
      </w:rPr>
      <w:fldChar w:fldCharType="begin"/>
    </w:r>
    <w:r w:rsidR="007F6AF0" w:rsidRPr="00270202">
      <w:rPr>
        <w:rStyle w:val="CharChar2"/>
        <w:b/>
        <w:i/>
        <w:sz w:val="18"/>
      </w:rPr>
      <w:instrText xml:space="preserve"> PAGE </w:instrText>
    </w:r>
    <w:r w:rsidR="007F6AF0" w:rsidRPr="00270202">
      <w:rPr>
        <w:rStyle w:val="CharChar2"/>
        <w:b/>
        <w:i/>
        <w:sz w:val="18"/>
      </w:rPr>
      <w:fldChar w:fldCharType="separate"/>
    </w:r>
    <w:r w:rsidR="001B6A9C">
      <w:rPr>
        <w:rStyle w:val="CharChar2"/>
        <w:b/>
        <w:i/>
        <w:noProof/>
        <w:sz w:val="18"/>
      </w:rPr>
      <w:t>3</w:t>
    </w:r>
    <w:r w:rsidR="007F6AF0" w:rsidRPr="00270202">
      <w:rPr>
        <w:rStyle w:val="CharChar2"/>
        <w:b/>
        <w:i/>
        <w:sz w:val="18"/>
      </w:rPr>
      <w:fldChar w:fldCharType="end"/>
    </w:r>
    <w:r w:rsidR="007F6AF0" w:rsidRPr="00270202">
      <w:rPr>
        <w:rStyle w:val="CharChar2"/>
        <w:b/>
        <w:i/>
        <w:sz w:val="18"/>
      </w:rPr>
      <w:t>/</w:t>
    </w:r>
    <w:r w:rsidR="007F6AF0" w:rsidRPr="00270202">
      <w:rPr>
        <w:rStyle w:val="CharChar2"/>
        <w:b/>
        <w:i/>
        <w:sz w:val="18"/>
      </w:rPr>
      <w:fldChar w:fldCharType="begin"/>
    </w:r>
    <w:r w:rsidR="007F6AF0" w:rsidRPr="00270202">
      <w:rPr>
        <w:rStyle w:val="CharChar2"/>
        <w:b/>
        <w:i/>
        <w:sz w:val="18"/>
      </w:rPr>
      <w:instrText xml:space="preserve"> NUMPAGES </w:instrText>
    </w:r>
    <w:r w:rsidR="007F6AF0" w:rsidRPr="00270202">
      <w:rPr>
        <w:rStyle w:val="CharChar2"/>
        <w:b/>
        <w:i/>
        <w:sz w:val="18"/>
      </w:rPr>
      <w:fldChar w:fldCharType="separate"/>
    </w:r>
    <w:r w:rsidR="001B6A9C">
      <w:rPr>
        <w:rStyle w:val="CharChar2"/>
        <w:b/>
        <w:i/>
        <w:noProof/>
        <w:sz w:val="18"/>
      </w:rPr>
      <w:t>6</w:t>
    </w:r>
    <w:r w:rsidR="007F6AF0"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3035FA1A" w:rsidR="0005058C" w:rsidRDefault="00060263">
    <w:pPr>
      <w:pStyle w:val="Footer"/>
    </w:pPr>
    <w:r>
      <mc:AlternateContent>
        <mc:Choice Requires="wps">
          <w:drawing>
            <wp:anchor distT="0" distB="0" distL="0" distR="0" simplePos="0" relativeHeight="251658240" behindDoc="0" locked="0" layoutInCell="1" allowOverlap="1" wp14:anchorId="21C87437" wp14:editId="090C02E4">
              <wp:simplePos x="635" y="635"/>
              <wp:positionH relativeFrom="column">
                <wp:align>center</wp:align>
              </wp:positionH>
              <wp:positionV relativeFrom="paragraph">
                <wp:posOffset>635</wp:posOffset>
              </wp:positionV>
              <wp:extent cx="443865" cy="443865"/>
              <wp:effectExtent l="0" t="0" r="8890" b="635"/>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C87437" id="_x0000_t202" coordsize="21600,21600" o:spt="202" path="m,l,21600r21600,l21600,xe">
              <v:stroke joinstyle="miter"/>
              <v:path gradientshapeok="t" o:connecttype="rect"/>
            </v:shapetype>
            <v:shape id="Text Box 2" o:spid="_x0000_s1029" type="#_x0000_t202" alt="Public"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6DB2E" w14:textId="77777777" w:rsidR="0018298B" w:rsidRDefault="0018298B">
      <w:r>
        <w:separator/>
      </w:r>
    </w:p>
  </w:footnote>
  <w:footnote w:type="continuationSeparator" w:id="0">
    <w:p w14:paraId="5AF0E593" w14:textId="77777777" w:rsidR="0018298B" w:rsidRDefault="0018298B">
      <w:r>
        <w:continuationSeparator/>
      </w:r>
    </w:p>
  </w:footnote>
  <w:footnote w:type="continuationNotice" w:id="1">
    <w:p w14:paraId="3EC72CEC" w14:textId="77777777" w:rsidR="0018298B" w:rsidRDefault="001829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439F3"/>
    <w:multiLevelType w:val="hybridMultilevel"/>
    <w:tmpl w:val="97C8591A"/>
    <w:lvl w:ilvl="0" w:tplc="FFFFFFFF">
      <w:numFmt w:val="bullet"/>
      <w:lvlText w:val="•"/>
      <w:lvlJc w:val="left"/>
      <w:pPr>
        <w:ind w:left="930" w:hanging="570"/>
      </w:pPr>
      <w:rPr>
        <w:rFonts w:ascii="Arial" w:eastAsia="Times New Roman" w:hAnsi="Arial" w:cs="Arial" w:hint="default"/>
      </w:rPr>
    </w:lvl>
    <w:lvl w:ilvl="1" w:tplc="04070003">
      <w:start w:val="1"/>
      <w:numFmt w:val="bullet"/>
      <w:lvlText w:val="o"/>
      <w:lvlJc w:val="left"/>
      <w:pPr>
        <w:ind w:left="1650" w:hanging="57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477329"/>
    <w:multiLevelType w:val="hybridMultilevel"/>
    <w:tmpl w:val="922AF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3037F7"/>
    <w:multiLevelType w:val="multilevel"/>
    <w:tmpl w:val="81BEEF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D43765"/>
    <w:multiLevelType w:val="hybridMultilevel"/>
    <w:tmpl w:val="30E2A822"/>
    <w:lvl w:ilvl="0" w:tplc="019C0C6E">
      <w:numFmt w:val="bullet"/>
      <w:lvlText w:val="•"/>
      <w:lvlJc w:val="left"/>
      <w:pPr>
        <w:ind w:left="930" w:hanging="570"/>
      </w:pPr>
      <w:rPr>
        <w:rFonts w:ascii="Arial" w:eastAsia="Times New Roman" w:hAnsi="Arial" w:cs="Arial" w:hint="default"/>
      </w:rPr>
    </w:lvl>
    <w:lvl w:ilvl="1" w:tplc="CBA4D554">
      <w:numFmt w:val="bullet"/>
      <w:lvlText w:val=""/>
      <w:lvlJc w:val="left"/>
      <w:pPr>
        <w:ind w:left="1650" w:hanging="57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498885674">
    <w:abstractNumId w:val="11"/>
  </w:num>
  <w:num w:numId="2" w16cid:durableId="211117915">
    <w:abstractNumId w:val="1"/>
  </w:num>
  <w:num w:numId="3" w16cid:durableId="1714845421">
    <w:abstractNumId w:val="14"/>
  </w:num>
  <w:num w:numId="4" w16cid:durableId="7904417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332077">
    <w:abstractNumId w:val="7"/>
  </w:num>
  <w:num w:numId="6" w16cid:durableId="1681004669">
    <w:abstractNumId w:val="24"/>
  </w:num>
  <w:num w:numId="7" w16cid:durableId="1781339262">
    <w:abstractNumId w:val="13"/>
  </w:num>
  <w:num w:numId="8" w16cid:durableId="1870095849">
    <w:abstractNumId w:val="5"/>
  </w:num>
  <w:num w:numId="9" w16cid:durableId="958531040">
    <w:abstractNumId w:val="18"/>
  </w:num>
  <w:num w:numId="10" w16cid:durableId="1921673515">
    <w:abstractNumId w:val="3"/>
  </w:num>
  <w:num w:numId="11" w16cid:durableId="1837261877">
    <w:abstractNumId w:val="21"/>
  </w:num>
  <w:num w:numId="12" w16cid:durableId="1512910316">
    <w:abstractNumId w:val="22"/>
  </w:num>
  <w:num w:numId="13" w16cid:durableId="1473406801">
    <w:abstractNumId w:val="23"/>
  </w:num>
  <w:num w:numId="14" w16cid:durableId="269550192">
    <w:abstractNumId w:val="16"/>
  </w:num>
  <w:num w:numId="15" w16cid:durableId="124278641">
    <w:abstractNumId w:val="12"/>
  </w:num>
  <w:num w:numId="16" w16cid:durableId="811024389">
    <w:abstractNumId w:val="19"/>
  </w:num>
  <w:num w:numId="17" w16cid:durableId="660277240">
    <w:abstractNumId w:val="10"/>
  </w:num>
  <w:num w:numId="18" w16cid:durableId="1232079201">
    <w:abstractNumId w:val="20"/>
  </w:num>
  <w:num w:numId="19" w16cid:durableId="1957826731">
    <w:abstractNumId w:val="17"/>
  </w:num>
  <w:num w:numId="20" w16cid:durableId="647367465">
    <w:abstractNumId w:val="2"/>
  </w:num>
  <w:num w:numId="21" w16cid:durableId="1221092736">
    <w:abstractNumId w:val="9"/>
  </w:num>
  <w:num w:numId="22" w16cid:durableId="692725969">
    <w:abstractNumId w:val="8"/>
  </w:num>
  <w:num w:numId="23" w16cid:durableId="344014505">
    <w:abstractNumId w:val="6"/>
  </w:num>
  <w:num w:numId="24" w16cid:durableId="79517736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BEF"/>
    <w:rsid w:val="00000DA4"/>
    <w:rsid w:val="00000ECA"/>
    <w:rsid w:val="00000F2A"/>
    <w:rsid w:val="00001507"/>
    <w:rsid w:val="00001765"/>
    <w:rsid w:val="00001814"/>
    <w:rsid w:val="00001FC3"/>
    <w:rsid w:val="00002375"/>
    <w:rsid w:val="00002459"/>
    <w:rsid w:val="00002682"/>
    <w:rsid w:val="00002B08"/>
    <w:rsid w:val="00003131"/>
    <w:rsid w:val="00003297"/>
    <w:rsid w:val="0000366B"/>
    <w:rsid w:val="00003772"/>
    <w:rsid w:val="000037FB"/>
    <w:rsid w:val="00003962"/>
    <w:rsid w:val="00003CB0"/>
    <w:rsid w:val="00003E47"/>
    <w:rsid w:val="000045D4"/>
    <w:rsid w:val="00004885"/>
    <w:rsid w:val="00004CD0"/>
    <w:rsid w:val="00004D8C"/>
    <w:rsid w:val="00004DCB"/>
    <w:rsid w:val="00004DD7"/>
    <w:rsid w:val="00005147"/>
    <w:rsid w:val="00005173"/>
    <w:rsid w:val="000051F0"/>
    <w:rsid w:val="00005327"/>
    <w:rsid w:val="00005459"/>
    <w:rsid w:val="0000553B"/>
    <w:rsid w:val="000056E5"/>
    <w:rsid w:val="0000593E"/>
    <w:rsid w:val="0000675B"/>
    <w:rsid w:val="00006780"/>
    <w:rsid w:val="000067D1"/>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BF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0C8"/>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FB"/>
    <w:rsid w:val="00023C29"/>
    <w:rsid w:val="00024677"/>
    <w:rsid w:val="00024736"/>
    <w:rsid w:val="00024D8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90C"/>
    <w:rsid w:val="00027A7A"/>
    <w:rsid w:val="00027E5E"/>
    <w:rsid w:val="00027EE3"/>
    <w:rsid w:val="00027F9C"/>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0EA"/>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2C4"/>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93D"/>
    <w:rsid w:val="00053A47"/>
    <w:rsid w:val="00053D49"/>
    <w:rsid w:val="00053D92"/>
    <w:rsid w:val="00054193"/>
    <w:rsid w:val="000544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3D0"/>
    <w:rsid w:val="000564D9"/>
    <w:rsid w:val="0005719D"/>
    <w:rsid w:val="000572A7"/>
    <w:rsid w:val="0005744C"/>
    <w:rsid w:val="00057460"/>
    <w:rsid w:val="00057511"/>
    <w:rsid w:val="00057849"/>
    <w:rsid w:val="00057A61"/>
    <w:rsid w:val="00057AD4"/>
    <w:rsid w:val="00057DD5"/>
    <w:rsid w:val="00057DF9"/>
    <w:rsid w:val="00057E4D"/>
    <w:rsid w:val="00057F2C"/>
    <w:rsid w:val="00057F68"/>
    <w:rsid w:val="00057F6C"/>
    <w:rsid w:val="00057FE7"/>
    <w:rsid w:val="00060263"/>
    <w:rsid w:val="00060300"/>
    <w:rsid w:val="0006035E"/>
    <w:rsid w:val="00060586"/>
    <w:rsid w:val="000605C9"/>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6ECC"/>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79"/>
    <w:rsid w:val="00082399"/>
    <w:rsid w:val="000823DC"/>
    <w:rsid w:val="000826FF"/>
    <w:rsid w:val="000829FE"/>
    <w:rsid w:val="00082A49"/>
    <w:rsid w:val="00082BC3"/>
    <w:rsid w:val="000831F0"/>
    <w:rsid w:val="000832E3"/>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4A5"/>
    <w:rsid w:val="000A49DE"/>
    <w:rsid w:val="000A4A2E"/>
    <w:rsid w:val="000A4B74"/>
    <w:rsid w:val="000A52B9"/>
    <w:rsid w:val="000A54BA"/>
    <w:rsid w:val="000A54DF"/>
    <w:rsid w:val="000A5ABA"/>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57D"/>
    <w:rsid w:val="000B081C"/>
    <w:rsid w:val="000B08B5"/>
    <w:rsid w:val="000B090A"/>
    <w:rsid w:val="000B0C1F"/>
    <w:rsid w:val="000B0DBC"/>
    <w:rsid w:val="000B10AB"/>
    <w:rsid w:val="000B12FD"/>
    <w:rsid w:val="000B17A1"/>
    <w:rsid w:val="000B1CD3"/>
    <w:rsid w:val="000B1ED1"/>
    <w:rsid w:val="000B1FF7"/>
    <w:rsid w:val="000B2241"/>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15"/>
    <w:rsid w:val="000B70DB"/>
    <w:rsid w:val="000B71B6"/>
    <w:rsid w:val="000B7255"/>
    <w:rsid w:val="000B7387"/>
    <w:rsid w:val="000B7636"/>
    <w:rsid w:val="000B76BB"/>
    <w:rsid w:val="000B7D5E"/>
    <w:rsid w:val="000B7F40"/>
    <w:rsid w:val="000C00A9"/>
    <w:rsid w:val="000C058E"/>
    <w:rsid w:val="000C0846"/>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313"/>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4E47"/>
    <w:rsid w:val="000D55EA"/>
    <w:rsid w:val="000D5711"/>
    <w:rsid w:val="000D57A3"/>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A03"/>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321"/>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55"/>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1B26"/>
    <w:rsid w:val="001221F3"/>
    <w:rsid w:val="00122469"/>
    <w:rsid w:val="00122581"/>
    <w:rsid w:val="00122842"/>
    <w:rsid w:val="00122CD2"/>
    <w:rsid w:val="00122D97"/>
    <w:rsid w:val="00122EB3"/>
    <w:rsid w:val="00123358"/>
    <w:rsid w:val="0012345C"/>
    <w:rsid w:val="0012353E"/>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A7A"/>
    <w:rsid w:val="00127DE2"/>
    <w:rsid w:val="00127F28"/>
    <w:rsid w:val="00127F2F"/>
    <w:rsid w:val="001301E5"/>
    <w:rsid w:val="0013032A"/>
    <w:rsid w:val="00130714"/>
    <w:rsid w:val="00130782"/>
    <w:rsid w:val="001307D3"/>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AD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DC8"/>
    <w:rsid w:val="00142E42"/>
    <w:rsid w:val="001433C9"/>
    <w:rsid w:val="0014371C"/>
    <w:rsid w:val="00143E78"/>
    <w:rsid w:val="00143FFE"/>
    <w:rsid w:val="00144297"/>
    <w:rsid w:val="0014471E"/>
    <w:rsid w:val="00144738"/>
    <w:rsid w:val="0014491B"/>
    <w:rsid w:val="00144B3F"/>
    <w:rsid w:val="00144C9F"/>
    <w:rsid w:val="00144E04"/>
    <w:rsid w:val="00144E65"/>
    <w:rsid w:val="00144FAB"/>
    <w:rsid w:val="00144FC7"/>
    <w:rsid w:val="00145484"/>
    <w:rsid w:val="001454C4"/>
    <w:rsid w:val="0014576E"/>
    <w:rsid w:val="001458FD"/>
    <w:rsid w:val="00145CFA"/>
    <w:rsid w:val="00146129"/>
    <w:rsid w:val="0014624C"/>
    <w:rsid w:val="0014634E"/>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F7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75"/>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049"/>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21"/>
    <w:rsid w:val="00180149"/>
    <w:rsid w:val="0018016C"/>
    <w:rsid w:val="00180772"/>
    <w:rsid w:val="00180808"/>
    <w:rsid w:val="00180A8F"/>
    <w:rsid w:val="00180E60"/>
    <w:rsid w:val="0018148B"/>
    <w:rsid w:val="001817BA"/>
    <w:rsid w:val="00181B3A"/>
    <w:rsid w:val="00181E15"/>
    <w:rsid w:val="001820B2"/>
    <w:rsid w:val="001821E9"/>
    <w:rsid w:val="00182608"/>
    <w:rsid w:val="0018298B"/>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42B"/>
    <w:rsid w:val="00186544"/>
    <w:rsid w:val="00186949"/>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A3"/>
    <w:rsid w:val="00193F2D"/>
    <w:rsid w:val="00194075"/>
    <w:rsid w:val="0019523A"/>
    <w:rsid w:val="0019573B"/>
    <w:rsid w:val="001957D1"/>
    <w:rsid w:val="0019592C"/>
    <w:rsid w:val="00196085"/>
    <w:rsid w:val="00196491"/>
    <w:rsid w:val="0019659D"/>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26"/>
    <w:rsid w:val="001B45CE"/>
    <w:rsid w:val="001B4A09"/>
    <w:rsid w:val="001B4A66"/>
    <w:rsid w:val="001B5332"/>
    <w:rsid w:val="001B5369"/>
    <w:rsid w:val="001B53B3"/>
    <w:rsid w:val="001B54E9"/>
    <w:rsid w:val="001B57DF"/>
    <w:rsid w:val="001B5F67"/>
    <w:rsid w:val="001B62A3"/>
    <w:rsid w:val="001B6488"/>
    <w:rsid w:val="001B66D2"/>
    <w:rsid w:val="001B6A9C"/>
    <w:rsid w:val="001B6AB9"/>
    <w:rsid w:val="001B6C77"/>
    <w:rsid w:val="001B70CF"/>
    <w:rsid w:val="001B716B"/>
    <w:rsid w:val="001B748B"/>
    <w:rsid w:val="001C002C"/>
    <w:rsid w:val="001C003A"/>
    <w:rsid w:val="001C0085"/>
    <w:rsid w:val="001C027A"/>
    <w:rsid w:val="001C0335"/>
    <w:rsid w:val="001C04E1"/>
    <w:rsid w:val="001C063F"/>
    <w:rsid w:val="001C06AD"/>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9B"/>
    <w:rsid w:val="001D43C0"/>
    <w:rsid w:val="001D48EE"/>
    <w:rsid w:val="001D4969"/>
    <w:rsid w:val="001D4AF0"/>
    <w:rsid w:val="001D4B05"/>
    <w:rsid w:val="001D4F24"/>
    <w:rsid w:val="001D506F"/>
    <w:rsid w:val="001D54D3"/>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71E"/>
    <w:rsid w:val="001E1D3C"/>
    <w:rsid w:val="001E2160"/>
    <w:rsid w:val="001E220A"/>
    <w:rsid w:val="001E23B7"/>
    <w:rsid w:val="001E251E"/>
    <w:rsid w:val="001E25BB"/>
    <w:rsid w:val="001E266E"/>
    <w:rsid w:val="001E2EEF"/>
    <w:rsid w:val="001E3188"/>
    <w:rsid w:val="001E31D1"/>
    <w:rsid w:val="001E32BE"/>
    <w:rsid w:val="001E34EE"/>
    <w:rsid w:val="001E378C"/>
    <w:rsid w:val="001E38C7"/>
    <w:rsid w:val="001E3961"/>
    <w:rsid w:val="001E3A1F"/>
    <w:rsid w:val="001E3A45"/>
    <w:rsid w:val="001E3D3B"/>
    <w:rsid w:val="001E420B"/>
    <w:rsid w:val="001E4299"/>
    <w:rsid w:val="001E4583"/>
    <w:rsid w:val="001E46EE"/>
    <w:rsid w:val="001E4704"/>
    <w:rsid w:val="001E4988"/>
    <w:rsid w:val="001E4D18"/>
    <w:rsid w:val="001E50CB"/>
    <w:rsid w:val="001E5311"/>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E7956"/>
    <w:rsid w:val="001F0546"/>
    <w:rsid w:val="001F0DDF"/>
    <w:rsid w:val="001F158C"/>
    <w:rsid w:val="001F15ED"/>
    <w:rsid w:val="001F16FD"/>
    <w:rsid w:val="001F1B1E"/>
    <w:rsid w:val="001F1BE5"/>
    <w:rsid w:val="001F1DFA"/>
    <w:rsid w:val="001F1EC9"/>
    <w:rsid w:val="001F20BE"/>
    <w:rsid w:val="001F223C"/>
    <w:rsid w:val="001F22A9"/>
    <w:rsid w:val="001F2536"/>
    <w:rsid w:val="001F26E9"/>
    <w:rsid w:val="001F2D3F"/>
    <w:rsid w:val="001F2E08"/>
    <w:rsid w:val="001F33C4"/>
    <w:rsid w:val="001F35E6"/>
    <w:rsid w:val="001F37ED"/>
    <w:rsid w:val="001F39AB"/>
    <w:rsid w:val="001F3BE7"/>
    <w:rsid w:val="001F3CFD"/>
    <w:rsid w:val="001F3DAB"/>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B83"/>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ADB"/>
    <w:rsid w:val="00222EA3"/>
    <w:rsid w:val="00222F45"/>
    <w:rsid w:val="00222FFF"/>
    <w:rsid w:val="0022337A"/>
    <w:rsid w:val="00223833"/>
    <w:rsid w:val="00223ACD"/>
    <w:rsid w:val="00223ADC"/>
    <w:rsid w:val="00223CFA"/>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67"/>
    <w:rsid w:val="00227F9E"/>
    <w:rsid w:val="00230040"/>
    <w:rsid w:val="002300E1"/>
    <w:rsid w:val="00230544"/>
    <w:rsid w:val="002305EF"/>
    <w:rsid w:val="00230944"/>
    <w:rsid w:val="00230AD3"/>
    <w:rsid w:val="00230BB1"/>
    <w:rsid w:val="0023101D"/>
    <w:rsid w:val="002314EE"/>
    <w:rsid w:val="002316ED"/>
    <w:rsid w:val="00231740"/>
    <w:rsid w:val="002318D7"/>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23"/>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68C"/>
    <w:rsid w:val="002438F4"/>
    <w:rsid w:val="00243ACD"/>
    <w:rsid w:val="00243DCC"/>
    <w:rsid w:val="002443C2"/>
    <w:rsid w:val="00244606"/>
    <w:rsid w:val="002446E1"/>
    <w:rsid w:val="00244924"/>
    <w:rsid w:val="00244D92"/>
    <w:rsid w:val="0024522D"/>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608"/>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87"/>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9C"/>
    <w:rsid w:val="002738C9"/>
    <w:rsid w:val="00273B2D"/>
    <w:rsid w:val="00273CFB"/>
    <w:rsid w:val="00273DF4"/>
    <w:rsid w:val="0027441F"/>
    <w:rsid w:val="002744D8"/>
    <w:rsid w:val="002745C6"/>
    <w:rsid w:val="00274D08"/>
    <w:rsid w:val="00275435"/>
    <w:rsid w:val="00275464"/>
    <w:rsid w:val="0027568B"/>
    <w:rsid w:val="002756D5"/>
    <w:rsid w:val="00276001"/>
    <w:rsid w:val="00276065"/>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B02"/>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87CE9"/>
    <w:rsid w:val="00290254"/>
    <w:rsid w:val="002909EF"/>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7B"/>
    <w:rsid w:val="002A3CF2"/>
    <w:rsid w:val="002A40D2"/>
    <w:rsid w:val="002A40EB"/>
    <w:rsid w:val="002A4102"/>
    <w:rsid w:val="002A4349"/>
    <w:rsid w:val="002A460F"/>
    <w:rsid w:val="002A469C"/>
    <w:rsid w:val="002A4729"/>
    <w:rsid w:val="002A4918"/>
    <w:rsid w:val="002A4E20"/>
    <w:rsid w:val="002A523D"/>
    <w:rsid w:val="002A5488"/>
    <w:rsid w:val="002A54CA"/>
    <w:rsid w:val="002A5870"/>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B7A15"/>
    <w:rsid w:val="002C04C2"/>
    <w:rsid w:val="002C0818"/>
    <w:rsid w:val="002C0D09"/>
    <w:rsid w:val="002C0DD0"/>
    <w:rsid w:val="002C0E0A"/>
    <w:rsid w:val="002C10FA"/>
    <w:rsid w:val="002C1906"/>
    <w:rsid w:val="002C1C99"/>
    <w:rsid w:val="002C1DF1"/>
    <w:rsid w:val="002C1E38"/>
    <w:rsid w:val="002C203A"/>
    <w:rsid w:val="002C204E"/>
    <w:rsid w:val="002C23E6"/>
    <w:rsid w:val="002C27C7"/>
    <w:rsid w:val="002C2A4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6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64"/>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E94"/>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7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093"/>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53"/>
    <w:rsid w:val="00310F66"/>
    <w:rsid w:val="00311642"/>
    <w:rsid w:val="00311688"/>
    <w:rsid w:val="00311761"/>
    <w:rsid w:val="00311941"/>
    <w:rsid w:val="003121B8"/>
    <w:rsid w:val="0031226C"/>
    <w:rsid w:val="00312567"/>
    <w:rsid w:val="00312746"/>
    <w:rsid w:val="0031287B"/>
    <w:rsid w:val="00312A9C"/>
    <w:rsid w:val="003137A0"/>
    <w:rsid w:val="003137D6"/>
    <w:rsid w:val="003137ED"/>
    <w:rsid w:val="00313AC4"/>
    <w:rsid w:val="00313C4F"/>
    <w:rsid w:val="00313EE1"/>
    <w:rsid w:val="003141C2"/>
    <w:rsid w:val="00314629"/>
    <w:rsid w:val="00314B31"/>
    <w:rsid w:val="00314C85"/>
    <w:rsid w:val="00314F8B"/>
    <w:rsid w:val="0031530A"/>
    <w:rsid w:val="0031599D"/>
    <w:rsid w:val="00315A3D"/>
    <w:rsid w:val="00315B92"/>
    <w:rsid w:val="00315F72"/>
    <w:rsid w:val="0031601F"/>
    <w:rsid w:val="00316072"/>
    <w:rsid w:val="00316265"/>
    <w:rsid w:val="003168E2"/>
    <w:rsid w:val="00316BF5"/>
    <w:rsid w:val="00316C58"/>
    <w:rsid w:val="00316E46"/>
    <w:rsid w:val="00316F92"/>
    <w:rsid w:val="00317050"/>
    <w:rsid w:val="003170C9"/>
    <w:rsid w:val="0031762D"/>
    <w:rsid w:val="00317884"/>
    <w:rsid w:val="003200D5"/>
    <w:rsid w:val="003200E7"/>
    <w:rsid w:val="003201CE"/>
    <w:rsid w:val="003201E5"/>
    <w:rsid w:val="00320A59"/>
    <w:rsid w:val="00320B1B"/>
    <w:rsid w:val="0032108B"/>
    <w:rsid w:val="0032172E"/>
    <w:rsid w:val="00321822"/>
    <w:rsid w:val="00321B02"/>
    <w:rsid w:val="00322067"/>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0F9"/>
    <w:rsid w:val="00325319"/>
    <w:rsid w:val="00325CB5"/>
    <w:rsid w:val="003260B3"/>
    <w:rsid w:val="003260C1"/>
    <w:rsid w:val="0032649F"/>
    <w:rsid w:val="003265FD"/>
    <w:rsid w:val="0032661F"/>
    <w:rsid w:val="003268E2"/>
    <w:rsid w:val="0032695B"/>
    <w:rsid w:val="00326BBA"/>
    <w:rsid w:val="00326EAD"/>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3988"/>
    <w:rsid w:val="0033443F"/>
    <w:rsid w:val="00334AAB"/>
    <w:rsid w:val="0033525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BA3"/>
    <w:rsid w:val="00341CDF"/>
    <w:rsid w:val="00342054"/>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7A8"/>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024"/>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70F"/>
    <w:rsid w:val="00365ADD"/>
    <w:rsid w:val="00365D75"/>
    <w:rsid w:val="0036616D"/>
    <w:rsid w:val="00366B92"/>
    <w:rsid w:val="00366C57"/>
    <w:rsid w:val="00366FD7"/>
    <w:rsid w:val="003671C1"/>
    <w:rsid w:val="003671C5"/>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070"/>
    <w:rsid w:val="0037555D"/>
    <w:rsid w:val="00375AE6"/>
    <w:rsid w:val="00375C1C"/>
    <w:rsid w:val="00375FFC"/>
    <w:rsid w:val="003760A2"/>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547"/>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8C"/>
    <w:rsid w:val="0039168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4D"/>
    <w:rsid w:val="0039598F"/>
    <w:rsid w:val="003960D5"/>
    <w:rsid w:val="0039610F"/>
    <w:rsid w:val="0039665F"/>
    <w:rsid w:val="0039691E"/>
    <w:rsid w:val="00397682"/>
    <w:rsid w:val="003978B8"/>
    <w:rsid w:val="00397B96"/>
    <w:rsid w:val="00397C89"/>
    <w:rsid w:val="00397F16"/>
    <w:rsid w:val="003A0091"/>
    <w:rsid w:val="003A0311"/>
    <w:rsid w:val="003A0322"/>
    <w:rsid w:val="003A0736"/>
    <w:rsid w:val="003A07F5"/>
    <w:rsid w:val="003A1135"/>
    <w:rsid w:val="003A1341"/>
    <w:rsid w:val="003A160B"/>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0F"/>
    <w:rsid w:val="003B0B4D"/>
    <w:rsid w:val="003B0BC0"/>
    <w:rsid w:val="003B0BEB"/>
    <w:rsid w:val="003B0F17"/>
    <w:rsid w:val="003B0F82"/>
    <w:rsid w:val="003B0F9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04"/>
    <w:rsid w:val="003C0D37"/>
    <w:rsid w:val="003C1B5D"/>
    <w:rsid w:val="003C1EC9"/>
    <w:rsid w:val="003C29EF"/>
    <w:rsid w:val="003C2C9D"/>
    <w:rsid w:val="003C2CF1"/>
    <w:rsid w:val="003C3B73"/>
    <w:rsid w:val="003C3E2B"/>
    <w:rsid w:val="003C3EF9"/>
    <w:rsid w:val="003C412E"/>
    <w:rsid w:val="003C4250"/>
    <w:rsid w:val="003C4952"/>
    <w:rsid w:val="003C4D16"/>
    <w:rsid w:val="003C4D8C"/>
    <w:rsid w:val="003C4E25"/>
    <w:rsid w:val="003C4F14"/>
    <w:rsid w:val="003C4F25"/>
    <w:rsid w:val="003C5280"/>
    <w:rsid w:val="003C54EB"/>
    <w:rsid w:val="003C5644"/>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DDF"/>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55"/>
    <w:rsid w:val="003E1CF4"/>
    <w:rsid w:val="003E1FAC"/>
    <w:rsid w:val="003E20C9"/>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7A7"/>
    <w:rsid w:val="003F0884"/>
    <w:rsid w:val="003F0905"/>
    <w:rsid w:val="003F0CBD"/>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E6"/>
    <w:rsid w:val="003F477D"/>
    <w:rsid w:val="003F4933"/>
    <w:rsid w:val="003F4977"/>
    <w:rsid w:val="003F4E1C"/>
    <w:rsid w:val="003F4E39"/>
    <w:rsid w:val="003F536B"/>
    <w:rsid w:val="003F586D"/>
    <w:rsid w:val="003F58D3"/>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D8B"/>
    <w:rsid w:val="00411E00"/>
    <w:rsid w:val="00411E1E"/>
    <w:rsid w:val="00412243"/>
    <w:rsid w:val="00412697"/>
    <w:rsid w:val="00412E07"/>
    <w:rsid w:val="00412F8D"/>
    <w:rsid w:val="00413369"/>
    <w:rsid w:val="004137BC"/>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0"/>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CB7"/>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58"/>
    <w:rsid w:val="00432D8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9C9"/>
    <w:rsid w:val="00442A1D"/>
    <w:rsid w:val="00442FCF"/>
    <w:rsid w:val="00442FFB"/>
    <w:rsid w:val="004430FD"/>
    <w:rsid w:val="004437EC"/>
    <w:rsid w:val="0044389A"/>
    <w:rsid w:val="00443F9A"/>
    <w:rsid w:val="004440D2"/>
    <w:rsid w:val="004442A7"/>
    <w:rsid w:val="004443B8"/>
    <w:rsid w:val="0044441A"/>
    <w:rsid w:val="00444508"/>
    <w:rsid w:val="00444901"/>
    <w:rsid w:val="00444934"/>
    <w:rsid w:val="00444CE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11"/>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137"/>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476"/>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661"/>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A34"/>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62"/>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97B83"/>
    <w:rsid w:val="004A01E1"/>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E5"/>
    <w:rsid w:val="004A7FF9"/>
    <w:rsid w:val="004B0186"/>
    <w:rsid w:val="004B04AD"/>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DDD"/>
    <w:rsid w:val="004C5EF0"/>
    <w:rsid w:val="004C624C"/>
    <w:rsid w:val="004C63D6"/>
    <w:rsid w:val="004C660B"/>
    <w:rsid w:val="004C6627"/>
    <w:rsid w:val="004C672A"/>
    <w:rsid w:val="004C676E"/>
    <w:rsid w:val="004C6915"/>
    <w:rsid w:val="004C6D25"/>
    <w:rsid w:val="004C730E"/>
    <w:rsid w:val="004C7455"/>
    <w:rsid w:val="004C7739"/>
    <w:rsid w:val="004C7A02"/>
    <w:rsid w:val="004C7BDF"/>
    <w:rsid w:val="004D0158"/>
    <w:rsid w:val="004D019A"/>
    <w:rsid w:val="004D0200"/>
    <w:rsid w:val="004D02B7"/>
    <w:rsid w:val="004D07BA"/>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69ED"/>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AB5"/>
    <w:rsid w:val="004E7B7F"/>
    <w:rsid w:val="004E7E45"/>
    <w:rsid w:val="004E7ED3"/>
    <w:rsid w:val="004F00E2"/>
    <w:rsid w:val="004F01B4"/>
    <w:rsid w:val="004F020A"/>
    <w:rsid w:val="004F0406"/>
    <w:rsid w:val="004F080C"/>
    <w:rsid w:val="004F084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185"/>
    <w:rsid w:val="004F6302"/>
    <w:rsid w:val="004F64B1"/>
    <w:rsid w:val="004F66FA"/>
    <w:rsid w:val="004F67A9"/>
    <w:rsid w:val="004F6AFE"/>
    <w:rsid w:val="004F6CA1"/>
    <w:rsid w:val="004F6F20"/>
    <w:rsid w:val="004F7373"/>
    <w:rsid w:val="004F73A5"/>
    <w:rsid w:val="004F76A6"/>
    <w:rsid w:val="004F7757"/>
    <w:rsid w:val="004F78AE"/>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15"/>
    <w:rsid w:val="0050296A"/>
    <w:rsid w:val="005029A2"/>
    <w:rsid w:val="00502B04"/>
    <w:rsid w:val="00502D5B"/>
    <w:rsid w:val="00502FCA"/>
    <w:rsid w:val="00503347"/>
    <w:rsid w:val="005035E7"/>
    <w:rsid w:val="005038A7"/>
    <w:rsid w:val="0050397E"/>
    <w:rsid w:val="00503B21"/>
    <w:rsid w:val="00503C88"/>
    <w:rsid w:val="00503FAD"/>
    <w:rsid w:val="00504639"/>
    <w:rsid w:val="00504C7F"/>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236"/>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1D"/>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26F"/>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BF7"/>
    <w:rsid w:val="00540EB6"/>
    <w:rsid w:val="0054128A"/>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9B8"/>
    <w:rsid w:val="00551E1E"/>
    <w:rsid w:val="00551E52"/>
    <w:rsid w:val="00552038"/>
    <w:rsid w:val="0055233E"/>
    <w:rsid w:val="00552569"/>
    <w:rsid w:val="005526F2"/>
    <w:rsid w:val="00552DF7"/>
    <w:rsid w:val="00552F2E"/>
    <w:rsid w:val="00552FF4"/>
    <w:rsid w:val="0055390C"/>
    <w:rsid w:val="00553F51"/>
    <w:rsid w:val="0055410A"/>
    <w:rsid w:val="005547CB"/>
    <w:rsid w:val="005548A0"/>
    <w:rsid w:val="00554C19"/>
    <w:rsid w:val="00554DF7"/>
    <w:rsid w:val="00554FF2"/>
    <w:rsid w:val="0055509E"/>
    <w:rsid w:val="005551E2"/>
    <w:rsid w:val="00555433"/>
    <w:rsid w:val="00555675"/>
    <w:rsid w:val="00555713"/>
    <w:rsid w:val="0055572B"/>
    <w:rsid w:val="00555772"/>
    <w:rsid w:val="005558D0"/>
    <w:rsid w:val="00555A25"/>
    <w:rsid w:val="00555D64"/>
    <w:rsid w:val="00555D6F"/>
    <w:rsid w:val="00555DC4"/>
    <w:rsid w:val="0055634A"/>
    <w:rsid w:val="00556640"/>
    <w:rsid w:val="00556680"/>
    <w:rsid w:val="005566EF"/>
    <w:rsid w:val="005567AA"/>
    <w:rsid w:val="005567BF"/>
    <w:rsid w:val="005569D2"/>
    <w:rsid w:val="00556D6B"/>
    <w:rsid w:val="00556E18"/>
    <w:rsid w:val="005570E7"/>
    <w:rsid w:val="0055718D"/>
    <w:rsid w:val="0055734B"/>
    <w:rsid w:val="00557464"/>
    <w:rsid w:val="005576C0"/>
    <w:rsid w:val="0055771C"/>
    <w:rsid w:val="00557B02"/>
    <w:rsid w:val="00557CAB"/>
    <w:rsid w:val="00557E41"/>
    <w:rsid w:val="00557F39"/>
    <w:rsid w:val="00557F3A"/>
    <w:rsid w:val="0056051C"/>
    <w:rsid w:val="00560773"/>
    <w:rsid w:val="00560AC9"/>
    <w:rsid w:val="00560DDA"/>
    <w:rsid w:val="00560EBB"/>
    <w:rsid w:val="00561069"/>
    <w:rsid w:val="00561250"/>
    <w:rsid w:val="0056134D"/>
    <w:rsid w:val="005617E8"/>
    <w:rsid w:val="00561A95"/>
    <w:rsid w:val="00561BF6"/>
    <w:rsid w:val="00561E4A"/>
    <w:rsid w:val="0056202B"/>
    <w:rsid w:val="005627AA"/>
    <w:rsid w:val="00562AD8"/>
    <w:rsid w:val="00562C2A"/>
    <w:rsid w:val="00562CDC"/>
    <w:rsid w:val="00563516"/>
    <w:rsid w:val="00563855"/>
    <w:rsid w:val="00563F3C"/>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820"/>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4E8E"/>
    <w:rsid w:val="005753DB"/>
    <w:rsid w:val="005754B8"/>
    <w:rsid w:val="005758BA"/>
    <w:rsid w:val="00575A5F"/>
    <w:rsid w:val="00575B21"/>
    <w:rsid w:val="00575E27"/>
    <w:rsid w:val="00575EC1"/>
    <w:rsid w:val="00575FE0"/>
    <w:rsid w:val="0057672D"/>
    <w:rsid w:val="00576A37"/>
    <w:rsid w:val="00576FC7"/>
    <w:rsid w:val="00577368"/>
    <w:rsid w:val="005777AC"/>
    <w:rsid w:val="00577D5B"/>
    <w:rsid w:val="00577D7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14A"/>
    <w:rsid w:val="00583250"/>
    <w:rsid w:val="0058347F"/>
    <w:rsid w:val="005834D3"/>
    <w:rsid w:val="005836D0"/>
    <w:rsid w:val="00583B75"/>
    <w:rsid w:val="00583B99"/>
    <w:rsid w:val="00583C6C"/>
    <w:rsid w:val="00583E78"/>
    <w:rsid w:val="00584003"/>
    <w:rsid w:val="00584131"/>
    <w:rsid w:val="00584496"/>
    <w:rsid w:val="0058460B"/>
    <w:rsid w:val="00584EC4"/>
    <w:rsid w:val="00585763"/>
    <w:rsid w:val="00585932"/>
    <w:rsid w:val="00585BB5"/>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710"/>
    <w:rsid w:val="00590BF6"/>
    <w:rsid w:val="00590C24"/>
    <w:rsid w:val="00591777"/>
    <w:rsid w:val="00591B9C"/>
    <w:rsid w:val="00592160"/>
    <w:rsid w:val="00592387"/>
    <w:rsid w:val="005923C9"/>
    <w:rsid w:val="0059284F"/>
    <w:rsid w:val="005928BF"/>
    <w:rsid w:val="00592BED"/>
    <w:rsid w:val="005934BF"/>
    <w:rsid w:val="00593A7F"/>
    <w:rsid w:val="00593ADD"/>
    <w:rsid w:val="00593D6F"/>
    <w:rsid w:val="00594131"/>
    <w:rsid w:val="005943C6"/>
    <w:rsid w:val="005954F2"/>
    <w:rsid w:val="00595777"/>
    <w:rsid w:val="005958BE"/>
    <w:rsid w:val="00595E42"/>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9B3"/>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75"/>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52A"/>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031"/>
    <w:rsid w:val="005D1214"/>
    <w:rsid w:val="005D151C"/>
    <w:rsid w:val="005D1878"/>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849"/>
    <w:rsid w:val="005D7C8C"/>
    <w:rsid w:val="005D7E04"/>
    <w:rsid w:val="005E0079"/>
    <w:rsid w:val="005E0082"/>
    <w:rsid w:val="005E0A00"/>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30"/>
    <w:rsid w:val="005E4F80"/>
    <w:rsid w:val="005E4FBD"/>
    <w:rsid w:val="005E5009"/>
    <w:rsid w:val="005E5563"/>
    <w:rsid w:val="005E5687"/>
    <w:rsid w:val="005E580A"/>
    <w:rsid w:val="005E58B9"/>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59"/>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81A"/>
    <w:rsid w:val="005F4950"/>
    <w:rsid w:val="005F4B2B"/>
    <w:rsid w:val="005F4B43"/>
    <w:rsid w:val="005F4E0F"/>
    <w:rsid w:val="005F502F"/>
    <w:rsid w:val="005F509E"/>
    <w:rsid w:val="005F5203"/>
    <w:rsid w:val="005F535C"/>
    <w:rsid w:val="005F5C66"/>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1DA"/>
    <w:rsid w:val="0060144E"/>
    <w:rsid w:val="00601546"/>
    <w:rsid w:val="00601564"/>
    <w:rsid w:val="006015C5"/>
    <w:rsid w:val="00601754"/>
    <w:rsid w:val="00601D4D"/>
    <w:rsid w:val="00601FCD"/>
    <w:rsid w:val="00602354"/>
    <w:rsid w:val="0060254B"/>
    <w:rsid w:val="0060268D"/>
    <w:rsid w:val="00603061"/>
    <w:rsid w:val="00603331"/>
    <w:rsid w:val="0060345B"/>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24"/>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231"/>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17B"/>
    <w:rsid w:val="00626216"/>
    <w:rsid w:val="00626416"/>
    <w:rsid w:val="0062657C"/>
    <w:rsid w:val="0062658D"/>
    <w:rsid w:val="00626C25"/>
    <w:rsid w:val="00626E64"/>
    <w:rsid w:val="00626E96"/>
    <w:rsid w:val="00627B88"/>
    <w:rsid w:val="00627BA3"/>
    <w:rsid w:val="00627C39"/>
    <w:rsid w:val="00627D4D"/>
    <w:rsid w:val="00627E44"/>
    <w:rsid w:val="00630035"/>
    <w:rsid w:val="006300D7"/>
    <w:rsid w:val="00630350"/>
    <w:rsid w:val="006306E2"/>
    <w:rsid w:val="00630ED8"/>
    <w:rsid w:val="00631007"/>
    <w:rsid w:val="00631799"/>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2D2"/>
    <w:rsid w:val="006373C7"/>
    <w:rsid w:val="006374F0"/>
    <w:rsid w:val="00637E00"/>
    <w:rsid w:val="006401A7"/>
    <w:rsid w:val="006401C6"/>
    <w:rsid w:val="00640207"/>
    <w:rsid w:val="00640222"/>
    <w:rsid w:val="00640263"/>
    <w:rsid w:val="00640529"/>
    <w:rsid w:val="006409F3"/>
    <w:rsid w:val="00640E08"/>
    <w:rsid w:val="0064102D"/>
    <w:rsid w:val="00641061"/>
    <w:rsid w:val="006418DD"/>
    <w:rsid w:val="006419ED"/>
    <w:rsid w:val="006419FF"/>
    <w:rsid w:val="0064240B"/>
    <w:rsid w:val="00642C15"/>
    <w:rsid w:val="00642D10"/>
    <w:rsid w:val="00643236"/>
    <w:rsid w:val="00643325"/>
    <w:rsid w:val="00643474"/>
    <w:rsid w:val="00643556"/>
    <w:rsid w:val="00643751"/>
    <w:rsid w:val="00643769"/>
    <w:rsid w:val="006437A9"/>
    <w:rsid w:val="006437EE"/>
    <w:rsid w:val="00643887"/>
    <w:rsid w:val="00643973"/>
    <w:rsid w:val="0064398B"/>
    <w:rsid w:val="00644200"/>
    <w:rsid w:val="0064428B"/>
    <w:rsid w:val="00644511"/>
    <w:rsid w:val="0064486C"/>
    <w:rsid w:val="00644963"/>
    <w:rsid w:val="006449FB"/>
    <w:rsid w:val="00644A33"/>
    <w:rsid w:val="00644E60"/>
    <w:rsid w:val="00644F77"/>
    <w:rsid w:val="00645286"/>
    <w:rsid w:val="006455A3"/>
    <w:rsid w:val="006457B7"/>
    <w:rsid w:val="00646037"/>
    <w:rsid w:val="006464DB"/>
    <w:rsid w:val="00646A90"/>
    <w:rsid w:val="00646ADE"/>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45E"/>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3F2C"/>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144"/>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0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7F"/>
    <w:rsid w:val="00682DCA"/>
    <w:rsid w:val="00682ED3"/>
    <w:rsid w:val="00683392"/>
    <w:rsid w:val="00683683"/>
    <w:rsid w:val="006837F9"/>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A46"/>
    <w:rsid w:val="006A0CE6"/>
    <w:rsid w:val="006A108E"/>
    <w:rsid w:val="006A13EF"/>
    <w:rsid w:val="006A18CF"/>
    <w:rsid w:val="006A18DD"/>
    <w:rsid w:val="006A1982"/>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6E"/>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6F91"/>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DEA"/>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94B"/>
    <w:rsid w:val="006C5A4C"/>
    <w:rsid w:val="006C5B3B"/>
    <w:rsid w:val="006C5C20"/>
    <w:rsid w:val="006C5E13"/>
    <w:rsid w:val="006C5FF1"/>
    <w:rsid w:val="006C6287"/>
    <w:rsid w:val="006C656B"/>
    <w:rsid w:val="006C65F1"/>
    <w:rsid w:val="006C6703"/>
    <w:rsid w:val="006C677C"/>
    <w:rsid w:val="006C6B59"/>
    <w:rsid w:val="006C6E92"/>
    <w:rsid w:val="006C74EA"/>
    <w:rsid w:val="006C75C9"/>
    <w:rsid w:val="006C763E"/>
    <w:rsid w:val="006D0150"/>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7C9"/>
    <w:rsid w:val="006E088D"/>
    <w:rsid w:val="006E09BF"/>
    <w:rsid w:val="006E0B16"/>
    <w:rsid w:val="006E0DFD"/>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CB"/>
    <w:rsid w:val="006E5E9E"/>
    <w:rsid w:val="006E63AC"/>
    <w:rsid w:val="006E67A0"/>
    <w:rsid w:val="006E67E2"/>
    <w:rsid w:val="006E6A05"/>
    <w:rsid w:val="006E6DA9"/>
    <w:rsid w:val="006E6F03"/>
    <w:rsid w:val="006E71A8"/>
    <w:rsid w:val="006E7320"/>
    <w:rsid w:val="006E7496"/>
    <w:rsid w:val="006E792F"/>
    <w:rsid w:val="006E7969"/>
    <w:rsid w:val="006E7A22"/>
    <w:rsid w:val="006E7B05"/>
    <w:rsid w:val="006E7E49"/>
    <w:rsid w:val="006E7E6B"/>
    <w:rsid w:val="006E7F71"/>
    <w:rsid w:val="006F057D"/>
    <w:rsid w:val="006F05C2"/>
    <w:rsid w:val="006F090B"/>
    <w:rsid w:val="006F0AD5"/>
    <w:rsid w:val="006F0C12"/>
    <w:rsid w:val="006F0EB1"/>
    <w:rsid w:val="006F1008"/>
    <w:rsid w:val="006F1212"/>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ACF"/>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117"/>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7C2"/>
    <w:rsid w:val="00712A0F"/>
    <w:rsid w:val="00712BE3"/>
    <w:rsid w:val="00712FDB"/>
    <w:rsid w:val="0071360C"/>
    <w:rsid w:val="0071374D"/>
    <w:rsid w:val="00713E1F"/>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0CD"/>
    <w:rsid w:val="00721344"/>
    <w:rsid w:val="007215A9"/>
    <w:rsid w:val="007216E5"/>
    <w:rsid w:val="007218A9"/>
    <w:rsid w:val="0072190B"/>
    <w:rsid w:val="007219A9"/>
    <w:rsid w:val="00721AC9"/>
    <w:rsid w:val="00721E1D"/>
    <w:rsid w:val="007225E4"/>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5F79"/>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4C"/>
    <w:rsid w:val="00732A8C"/>
    <w:rsid w:val="00732AB3"/>
    <w:rsid w:val="00732E29"/>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F1"/>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C9D"/>
    <w:rsid w:val="00751F76"/>
    <w:rsid w:val="00752073"/>
    <w:rsid w:val="00752497"/>
    <w:rsid w:val="007525D9"/>
    <w:rsid w:val="007527ED"/>
    <w:rsid w:val="0075288B"/>
    <w:rsid w:val="00752C8B"/>
    <w:rsid w:val="00752E20"/>
    <w:rsid w:val="00752FE0"/>
    <w:rsid w:val="00752FE7"/>
    <w:rsid w:val="007536BB"/>
    <w:rsid w:val="00753B9D"/>
    <w:rsid w:val="00753D6B"/>
    <w:rsid w:val="00753F01"/>
    <w:rsid w:val="0075412E"/>
    <w:rsid w:val="00754698"/>
    <w:rsid w:val="00754D64"/>
    <w:rsid w:val="00754F1C"/>
    <w:rsid w:val="007559CC"/>
    <w:rsid w:val="00755B06"/>
    <w:rsid w:val="00755E06"/>
    <w:rsid w:val="007564B4"/>
    <w:rsid w:val="007564C3"/>
    <w:rsid w:val="007565E2"/>
    <w:rsid w:val="00756B9C"/>
    <w:rsid w:val="007570A3"/>
    <w:rsid w:val="007572E9"/>
    <w:rsid w:val="00757495"/>
    <w:rsid w:val="007579B6"/>
    <w:rsid w:val="00757A61"/>
    <w:rsid w:val="00757C03"/>
    <w:rsid w:val="00757C9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4F4D"/>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6FC4"/>
    <w:rsid w:val="00777053"/>
    <w:rsid w:val="00777155"/>
    <w:rsid w:val="0077722C"/>
    <w:rsid w:val="0077733D"/>
    <w:rsid w:val="007774FA"/>
    <w:rsid w:val="00777514"/>
    <w:rsid w:val="007776DA"/>
    <w:rsid w:val="007779E1"/>
    <w:rsid w:val="00777CD9"/>
    <w:rsid w:val="00777EB2"/>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62A"/>
    <w:rsid w:val="007837BE"/>
    <w:rsid w:val="0078380D"/>
    <w:rsid w:val="007842FE"/>
    <w:rsid w:val="00784702"/>
    <w:rsid w:val="00784836"/>
    <w:rsid w:val="00784C31"/>
    <w:rsid w:val="00784D97"/>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3C"/>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3BD"/>
    <w:rsid w:val="007926B7"/>
    <w:rsid w:val="00792B57"/>
    <w:rsid w:val="00792C8A"/>
    <w:rsid w:val="00792ECC"/>
    <w:rsid w:val="00793213"/>
    <w:rsid w:val="007939C7"/>
    <w:rsid w:val="00793BDD"/>
    <w:rsid w:val="00793DED"/>
    <w:rsid w:val="00793F70"/>
    <w:rsid w:val="007947FB"/>
    <w:rsid w:val="00794980"/>
    <w:rsid w:val="007949DE"/>
    <w:rsid w:val="007951D0"/>
    <w:rsid w:val="007953C9"/>
    <w:rsid w:val="007954AC"/>
    <w:rsid w:val="0079601B"/>
    <w:rsid w:val="007962E1"/>
    <w:rsid w:val="0079663F"/>
    <w:rsid w:val="00796D18"/>
    <w:rsid w:val="00796E70"/>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FD2"/>
    <w:rsid w:val="007A618D"/>
    <w:rsid w:val="007A6333"/>
    <w:rsid w:val="007A6477"/>
    <w:rsid w:val="007A6660"/>
    <w:rsid w:val="007A6909"/>
    <w:rsid w:val="007A73B2"/>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43"/>
    <w:rsid w:val="007C2252"/>
    <w:rsid w:val="007C24A4"/>
    <w:rsid w:val="007C2A39"/>
    <w:rsid w:val="007C2AD0"/>
    <w:rsid w:val="007C377D"/>
    <w:rsid w:val="007C3AA2"/>
    <w:rsid w:val="007C3CBD"/>
    <w:rsid w:val="007C3D88"/>
    <w:rsid w:val="007C3F14"/>
    <w:rsid w:val="007C482D"/>
    <w:rsid w:val="007C49F5"/>
    <w:rsid w:val="007C508D"/>
    <w:rsid w:val="007C515A"/>
    <w:rsid w:val="007C52C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77"/>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D0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B"/>
    <w:rsid w:val="007F18C0"/>
    <w:rsid w:val="007F1A69"/>
    <w:rsid w:val="007F1E8D"/>
    <w:rsid w:val="007F22A5"/>
    <w:rsid w:val="007F2861"/>
    <w:rsid w:val="007F2DBB"/>
    <w:rsid w:val="007F2E8D"/>
    <w:rsid w:val="007F2ED4"/>
    <w:rsid w:val="007F3B01"/>
    <w:rsid w:val="007F3BD4"/>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190"/>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EDD"/>
    <w:rsid w:val="00823F61"/>
    <w:rsid w:val="00823F74"/>
    <w:rsid w:val="0082449E"/>
    <w:rsid w:val="008249FF"/>
    <w:rsid w:val="008251EC"/>
    <w:rsid w:val="008254DD"/>
    <w:rsid w:val="008257F4"/>
    <w:rsid w:val="008258D4"/>
    <w:rsid w:val="00825DD4"/>
    <w:rsid w:val="008260EA"/>
    <w:rsid w:val="008260FD"/>
    <w:rsid w:val="0082616E"/>
    <w:rsid w:val="0082618A"/>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E34"/>
    <w:rsid w:val="00830F16"/>
    <w:rsid w:val="00831198"/>
    <w:rsid w:val="00831267"/>
    <w:rsid w:val="008312A4"/>
    <w:rsid w:val="008314BC"/>
    <w:rsid w:val="00831C15"/>
    <w:rsid w:val="00832142"/>
    <w:rsid w:val="0083225E"/>
    <w:rsid w:val="00832321"/>
    <w:rsid w:val="008324EC"/>
    <w:rsid w:val="00832A6E"/>
    <w:rsid w:val="00832C18"/>
    <w:rsid w:val="00832CAF"/>
    <w:rsid w:val="00833020"/>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F8"/>
    <w:rsid w:val="00837E01"/>
    <w:rsid w:val="00837F38"/>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B2E"/>
    <w:rsid w:val="00844F44"/>
    <w:rsid w:val="00845035"/>
    <w:rsid w:val="0084503E"/>
    <w:rsid w:val="0084504C"/>
    <w:rsid w:val="00845768"/>
    <w:rsid w:val="00845F51"/>
    <w:rsid w:val="00845F6D"/>
    <w:rsid w:val="00846106"/>
    <w:rsid w:val="008462AC"/>
    <w:rsid w:val="008462E5"/>
    <w:rsid w:val="008462E7"/>
    <w:rsid w:val="00846467"/>
    <w:rsid w:val="00846805"/>
    <w:rsid w:val="00846AFB"/>
    <w:rsid w:val="00846D8A"/>
    <w:rsid w:val="0084724D"/>
    <w:rsid w:val="0084733D"/>
    <w:rsid w:val="008474B1"/>
    <w:rsid w:val="00847643"/>
    <w:rsid w:val="0084778F"/>
    <w:rsid w:val="00847991"/>
    <w:rsid w:val="00847C4E"/>
    <w:rsid w:val="00847EEA"/>
    <w:rsid w:val="008504B3"/>
    <w:rsid w:val="008506A2"/>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C9F"/>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42"/>
    <w:rsid w:val="008700FA"/>
    <w:rsid w:val="008704E3"/>
    <w:rsid w:val="00870793"/>
    <w:rsid w:val="00870A1C"/>
    <w:rsid w:val="00870AD0"/>
    <w:rsid w:val="00870E13"/>
    <w:rsid w:val="00871029"/>
    <w:rsid w:val="00871096"/>
    <w:rsid w:val="008710EF"/>
    <w:rsid w:val="00871171"/>
    <w:rsid w:val="008712B8"/>
    <w:rsid w:val="00871CDF"/>
    <w:rsid w:val="00871CFC"/>
    <w:rsid w:val="00871D14"/>
    <w:rsid w:val="00871D54"/>
    <w:rsid w:val="008720A9"/>
    <w:rsid w:val="00872128"/>
    <w:rsid w:val="0087229F"/>
    <w:rsid w:val="008722B0"/>
    <w:rsid w:val="00872368"/>
    <w:rsid w:val="0087250F"/>
    <w:rsid w:val="0087278C"/>
    <w:rsid w:val="008727CD"/>
    <w:rsid w:val="00872F7B"/>
    <w:rsid w:val="0087328F"/>
    <w:rsid w:val="008734E7"/>
    <w:rsid w:val="008738F4"/>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BFE"/>
    <w:rsid w:val="00877C57"/>
    <w:rsid w:val="00877E1A"/>
    <w:rsid w:val="00877FA3"/>
    <w:rsid w:val="0088011E"/>
    <w:rsid w:val="00880439"/>
    <w:rsid w:val="008804C9"/>
    <w:rsid w:val="0088052B"/>
    <w:rsid w:val="00880844"/>
    <w:rsid w:val="00880B3D"/>
    <w:rsid w:val="00880D84"/>
    <w:rsid w:val="00880E9E"/>
    <w:rsid w:val="008810DF"/>
    <w:rsid w:val="008810FA"/>
    <w:rsid w:val="008816D6"/>
    <w:rsid w:val="00881711"/>
    <w:rsid w:val="00881842"/>
    <w:rsid w:val="00881F28"/>
    <w:rsid w:val="00881F60"/>
    <w:rsid w:val="008825A6"/>
    <w:rsid w:val="0088261A"/>
    <w:rsid w:val="00882BB1"/>
    <w:rsid w:val="00882D62"/>
    <w:rsid w:val="00883004"/>
    <w:rsid w:val="00883053"/>
    <w:rsid w:val="008831BB"/>
    <w:rsid w:val="00883796"/>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C1D"/>
    <w:rsid w:val="00890F04"/>
    <w:rsid w:val="00890F2B"/>
    <w:rsid w:val="00890F73"/>
    <w:rsid w:val="008911A2"/>
    <w:rsid w:val="00891671"/>
    <w:rsid w:val="008916B4"/>
    <w:rsid w:val="008918CF"/>
    <w:rsid w:val="00891F63"/>
    <w:rsid w:val="0089206B"/>
    <w:rsid w:val="00892255"/>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485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AEC"/>
    <w:rsid w:val="008B0B8E"/>
    <w:rsid w:val="008B0C49"/>
    <w:rsid w:val="008B0CD0"/>
    <w:rsid w:val="008B0FE8"/>
    <w:rsid w:val="008B1143"/>
    <w:rsid w:val="008B130E"/>
    <w:rsid w:val="008B142D"/>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05"/>
    <w:rsid w:val="008C50E3"/>
    <w:rsid w:val="008C51AC"/>
    <w:rsid w:val="008C52B6"/>
    <w:rsid w:val="008C5404"/>
    <w:rsid w:val="008C55F4"/>
    <w:rsid w:val="008C560E"/>
    <w:rsid w:val="008C5935"/>
    <w:rsid w:val="008C59D5"/>
    <w:rsid w:val="008C5A1F"/>
    <w:rsid w:val="008C5B10"/>
    <w:rsid w:val="008C5EAC"/>
    <w:rsid w:val="008C64CA"/>
    <w:rsid w:val="008C6C7A"/>
    <w:rsid w:val="008C6CE1"/>
    <w:rsid w:val="008C6F4F"/>
    <w:rsid w:val="008C730B"/>
    <w:rsid w:val="008C74CC"/>
    <w:rsid w:val="008C78DF"/>
    <w:rsid w:val="008C7905"/>
    <w:rsid w:val="008C7F77"/>
    <w:rsid w:val="008D02CB"/>
    <w:rsid w:val="008D02DE"/>
    <w:rsid w:val="008D0459"/>
    <w:rsid w:val="008D0586"/>
    <w:rsid w:val="008D05D2"/>
    <w:rsid w:val="008D0E8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6BD"/>
    <w:rsid w:val="008E5B5F"/>
    <w:rsid w:val="008E5D5A"/>
    <w:rsid w:val="008E5D7A"/>
    <w:rsid w:val="008E5E0A"/>
    <w:rsid w:val="008E6333"/>
    <w:rsid w:val="008E6788"/>
    <w:rsid w:val="008E6B9F"/>
    <w:rsid w:val="008E7000"/>
    <w:rsid w:val="008E7415"/>
    <w:rsid w:val="008E7AE8"/>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556"/>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1B5"/>
    <w:rsid w:val="009123B9"/>
    <w:rsid w:val="0091271C"/>
    <w:rsid w:val="00913805"/>
    <w:rsid w:val="00913BC8"/>
    <w:rsid w:val="00913D67"/>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792"/>
    <w:rsid w:val="00920FE4"/>
    <w:rsid w:val="00921140"/>
    <w:rsid w:val="0092119B"/>
    <w:rsid w:val="009215C0"/>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505"/>
    <w:rsid w:val="00931948"/>
    <w:rsid w:val="0093195D"/>
    <w:rsid w:val="00931A1C"/>
    <w:rsid w:val="00931CF8"/>
    <w:rsid w:val="00931F17"/>
    <w:rsid w:val="00931FC3"/>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5C4"/>
    <w:rsid w:val="0094362B"/>
    <w:rsid w:val="00943BD7"/>
    <w:rsid w:val="00943D09"/>
    <w:rsid w:val="00944202"/>
    <w:rsid w:val="00944335"/>
    <w:rsid w:val="00944583"/>
    <w:rsid w:val="00944710"/>
    <w:rsid w:val="00944AF4"/>
    <w:rsid w:val="00944B89"/>
    <w:rsid w:val="00944D0F"/>
    <w:rsid w:val="00944D1E"/>
    <w:rsid w:val="00944D54"/>
    <w:rsid w:val="00944EC2"/>
    <w:rsid w:val="00944F63"/>
    <w:rsid w:val="009451AB"/>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5DD"/>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DE1"/>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08"/>
    <w:rsid w:val="0096691D"/>
    <w:rsid w:val="00966937"/>
    <w:rsid w:val="009669FA"/>
    <w:rsid w:val="00966EC4"/>
    <w:rsid w:val="00967015"/>
    <w:rsid w:val="0096766C"/>
    <w:rsid w:val="009677EF"/>
    <w:rsid w:val="00967851"/>
    <w:rsid w:val="009679AA"/>
    <w:rsid w:val="00967D2D"/>
    <w:rsid w:val="00967EBF"/>
    <w:rsid w:val="00967FE5"/>
    <w:rsid w:val="0097020F"/>
    <w:rsid w:val="00970292"/>
    <w:rsid w:val="00970F7A"/>
    <w:rsid w:val="00970FE3"/>
    <w:rsid w:val="009710D6"/>
    <w:rsid w:val="00971190"/>
    <w:rsid w:val="0097123C"/>
    <w:rsid w:val="00971EC5"/>
    <w:rsid w:val="00971F4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AB1"/>
    <w:rsid w:val="00985CA4"/>
    <w:rsid w:val="00986259"/>
    <w:rsid w:val="00986956"/>
    <w:rsid w:val="00987210"/>
    <w:rsid w:val="0098731D"/>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87D"/>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3AC"/>
    <w:rsid w:val="009A4ACF"/>
    <w:rsid w:val="009A4D85"/>
    <w:rsid w:val="009A516A"/>
    <w:rsid w:val="009A528E"/>
    <w:rsid w:val="009A53DA"/>
    <w:rsid w:val="009A56A1"/>
    <w:rsid w:val="009A580F"/>
    <w:rsid w:val="009A5B94"/>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65"/>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5E71"/>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BC4"/>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1DA"/>
    <w:rsid w:val="009D0361"/>
    <w:rsid w:val="009D0720"/>
    <w:rsid w:val="009D079F"/>
    <w:rsid w:val="009D0897"/>
    <w:rsid w:val="009D090F"/>
    <w:rsid w:val="009D09ED"/>
    <w:rsid w:val="009D11AE"/>
    <w:rsid w:val="009D16AF"/>
    <w:rsid w:val="009D180C"/>
    <w:rsid w:val="009D1A36"/>
    <w:rsid w:val="009D2118"/>
    <w:rsid w:val="009D215B"/>
    <w:rsid w:val="009D21B3"/>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37A"/>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D7C10"/>
    <w:rsid w:val="009E0CAA"/>
    <w:rsid w:val="009E0D2B"/>
    <w:rsid w:val="009E10FA"/>
    <w:rsid w:val="009E11A9"/>
    <w:rsid w:val="009E176B"/>
    <w:rsid w:val="009E1E13"/>
    <w:rsid w:val="009E1F70"/>
    <w:rsid w:val="009E1FFC"/>
    <w:rsid w:val="009E26B2"/>
    <w:rsid w:val="009E2A61"/>
    <w:rsid w:val="009E2B69"/>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678"/>
    <w:rsid w:val="009F187B"/>
    <w:rsid w:val="009F18E2"/>
    <w:rsid w:val="009F1933"/>
    <w:rsid w:val="009F23F0"/>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9B7"/>
    <w:rsid w:val="009F7BD3"/>
    <w:rsid w:val="00A00267"/>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345"/>
    <w:rsid w:val="00A2470A"/>
    <w:rsid w:val="00A2481C"/>
    <w:rsid w:val="00A24B2F"/>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CF9"/>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50"/>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12"/>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429"/>
    <w:rsid w:val="00A62690"/>
    <w:rsid w:val="00A62953"/>
    <w:rsid w:val="00A62961"/>
    <w:rsid w:val="00A62D25"/>
    <w:rsid w:val="00A62D78"/>
    <w:rsid w:val="00A630F5"/>
    <w:rsid w:val="00A63286"/>
    <w:rsid w:val="00A635AE"/>
    <w:rsid w:val="00A63872"/>
    <w:rsid w:val="00A63950"/>
    <w:rsid w:val="00A63A37"/>
    <w:rsid w:val="00A63A89"/>
    <w:rsid w:val="00A63C5E"/>
    <w:rsid w:val="00A63F14"/>
    <w:rsid w:val="00A640E8"/>
    <w:rsid w:val="00A64196"/>
    <w:rsid w:val="00A64BC7"/>
    <w:rsid w:val="00A64EB1"/>
    <w:rsid w:val="00A64F4D"/>
    <w:rsid w:val="00A65354"/>
    <w:rsid w:val="00A654A8"/>
    <w:rsid w:val="00A65636"/>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302"/>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E8E"/>
    <w:rsid w:val="00A84F55"/>
    <w:rsid w:val="00A8513A"/>
    <w:rsid w:val="00A8523D"/>
    <w:rsid w:val="00A853DF"/>
    <w:rsid w:val="00A85661"/>
    <w:rsid w:val="00A85EE4"/>
    <w:rsid w:val="00A85FFF"/>
    <w:rsid w:val="00A861C4"/>
    <w:rsid w:val="00A86ACD"/>
    <w:rsid w:val="00A86FEF"/>
    <w:rsid w:val="00A87482"/>
    <w:rsid w:val="00A87791"/>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74"/>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204"/>
    <w:rsid w:val="00AA461D"/>
    <w:rsid w:val="00AA4757"/>
    <w:rsid w:val="00AA4B1B"/>
    <w:rsid w:val="00AA53C6"/>
    <w:rsid w:val="00AA5584"/>
    <w:rsid w:val="00AA5837"/>
    <w:rsid w:val="00AA5960"/>
    <w:rsid w:val="00AA6026"/>
    <w:rsid w:val="00AA6206"/>
    <w:rsid w:val="00AA630A"/>
    <w:rsid w:val="00AA6633"/>
    <w:rsid w:val="00AA6655"/>
    <w:rsid w:val="00AA69EF"/>
    <w:rsid w:val="00AA6B64"/>
    <w:rsid w:val="00AA6C36"/>
    <w:rsid w:val="00AA6F9A"/>
    <w:rsid w:val="00AA7136"/>
    <w:rsid w:val="00AA7C4F"/>
    <w:rsid w:val="00AA7C6F"/>
    <w:rsid w:val="00AA7FC1"/>
    <w:rsid w:val="00AB001C"/>
    <w:rsid w:val="00AB00CD"/>
    <w:rsid w:val="00AB02C8"/>
    <w:rsid w:val="00AB06B8"/>
    <w:rsid w:val="00AB0ADE"/>
    <w:rsid w:val="00AB0CA0"/>
    <w:rsid w:val="00AB102D"/>
    <w:rsid w:val="00AB18DF"/>
    <w:rsid w:val="00AB1A33"/>
    <w:rsid w:val="00AB1B3E"/>
    <w:rsid w:val="00AB1C99"/>
    <w:rsid w:val="00AB20E3"/>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D68"/>
    <w:rsid w:val="00AB6E20"/>
    <w:rsid w:val="00AB7134"/>
    <w:rsid w:val="00AB76D5"/>
    <w:rsid w:val="00AB7787"/>
    <w:rsid w:val="00AB78AC"/>
    <w:rsid w:val="00AB78B0"/>
    <w:rsid w:val="00AC0732"/>
    <w:rsid w:val="00AC091F"/>
    <w:rsid w:val="00AC0C7B"/>
    <w:rsid w:val="00AC1191"/>
    <w:rsid w:val="00AC1281"/>
    <w:rsid w:val="00AC262F"/>
    <w:rsid w:val="00AC273B"/>
    <w:rsid w:val="00AC2CE6"/>
    <w:rsid w:val="00AC2D4E"/>
    <w:rsid w:val="00AC3084"/>
    <w:rsid w:val="00AC3431"/>
    <w:rsid w:val="00AC3539"/>
    <w:rsid w:val="00AC38E9"/>
    <w:rsid w:val="00AC446F"/>
    <w:rsid w:val="00AC45D6"/>
    <w:rsid w:val="00AC4729"/>
    <w:rsid w:val="00AC4D53"/>
    <w:rsid w:val="00AC4E2E"/>
    <w:rsid w:val="00AC4EEF"/>
    <w:rsid w:val="00AC51D0"/>
    <w:rsid w:val="00AC5A21"/>
    <w:rsid w:val="00AC5A34"/>
    <w:rsid w:val="00AC5A3B"/>
    <w:rsid w:val="00AC5BDC"/>
    <w:rsid w:val="00AC5E01"/>
    <w:rsid w:val="00AC5E85"/>
    <w:rsid w:val="00AC61B3"/>
    <w:rsid w:val="00AC63F4"/>
    <w:rsid w:val="00AC6521"/>
    <w:rsid w:val="00AC6611"/>
    <w:rsid w:val="00AC690A"/>
    <w:rsid w:val="00AC6D0A"/>
    <w:rsid w:val="00AC7142"/>
    <w:rsid w:val="00AC731E"/>
    <w:rsid w:val="00AC744E"/>
    <w:rsid w:val="00AC746C"/>
    <w:rsid w:val="00AC7905"/>
    <w:rsid w:val="00AC7AE9"/>
    <w:rsid w:val="00AC7B8E"/>
    <w:rsid w:val="00AC7E94"/>
    <w:rsid w:val="00AD01FA"/>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1C6"/>
    <w:rsid w:val="00AD732B"/>
    <w:rsid w:val="00AD75A6"/>
    <w:rsid w:val="00AD7927"/>
    <w:rsid w:val="00AD79D8"/>
    <w:rsid w:val="00AD7B53"/>
    <w:rsid w:val="00AD7CAE"/>
    <w:rsid w:val="00AD7CF0"/>
    <w:rsid w:val="00AD7D91"/>
    <w:rsid w:val="00AE0CE9"/>
    <w:rsid w:val="00AE0D23"/>
    <w:rsid w:val="00AE0E65"/>
    <w:rsid w:val="00AE0E9E"/>
    <w:rsid w:val="00AE12FE"/>
    <w:rsid w:val="00AE1418"/>
    <w:rsid w:val="00AE14B7"/>
    <w:rsid w:val="00AE183B"/>
    <w:rsid w:val="00AE1CA4"/>
    <w:rsid w:val="00AE1F9D"/>
    <w:rsid w:val="00AE2205"/>
    <w:rsid w:val="00AE232B"/>
    <w:rsid w:val="00AE25A7"/>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05"/>
    <w:rsid w:val="00AE567B"/>
    <w:rsid w:val="00AE5749"/>
    <w:rsid w:val="00AE5E27"/>
    <w:rsid w:val="00AE5E95"/>
    <w:rsid w:val="00AE6191"/>
    <w:rsid w:val="00AE620C"/>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A84"/>
    <w:rsid w:val="00AF1B78"/>
    <w:rsid w:val="00AF22BA"/>
    <w:rsid w:val="00AF24DB"/>
    <w:rsid w:val="00AF28B0"/>
    <w:rsid w:val="00AF2B5B"/>
    <w:rsid w:val="00AF2BB4"/>
    <w:rsid w:val="00AF2DED"/>
    <w:rsid w:val="00AF324E"/>
    <w:rsid w:val="00AF3466"/>
    <w:rsid w:val="00AF3618"/>
    <w:rsid w:val="00AF3C80"/>
    <w:rsid w:val="00AF3C8C"/>
    <w:rsid w:val="00AF3CE0"/>
    <w:rsid w:val="00AF4014"/>
    <w:rsid w:val="00AF41FC"/>
    <w:rsid w:val="00AF4345"/>
    <w:rsid w:val="00AF457C"/>
    <w:rsid w:val="00AF4648"/>
    <w:rsid w:val="00AF4EBC"/>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AF7F2D"/>
    <w:rsid w:val="00B002BA"/>
    <w:rsid w:val="00B00306"/>
    <w:rsid w:val="00B007B9"/>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64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32"/>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E9"/>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D7"/>
    <w:rsid w:val="00B32CE3"/>
    <w:rsid w:val="00B32EA2"/>
    <w:rsid w:val="00B332E7"/>
    <w:rsid w:val="00B33595"/>
    <w:rsid w:val="00B3364E"/>
    <w:rsid w:val="00B337C1"/>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DE"/>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DDF"/>
    <w:rsid w:val="00B40F55"/>
    <w:rsid w:val="00B411A3"/>
    <w:rsid w:val="00B41272"/>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8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B4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8E8"/>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3C1"/>
    <w:rsid w:val="00B62A18"/>
    <w:rsid w:val="00B63041"/>
    <w:rsid w:val="00B6350C"/>
    <w:rsid w:val="00B63599"/>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AAF"/>
    <w:rsid w:val="00B71C58"/>
    <w:rsid w:val="00B72117"/>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7C2"/>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9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1C7"/>
    <w:rsid w:val="00B857A4"/>
    <w:rsid w:val="00B857F1"/>
    <w:rsid w:val="00B85E03"/>
    <w:rsid w:val="00B85F67"/>
    <w:rsid w:val="00B86557"/>
    <w:rsid w:val="00B86686"/>
    <w:rsid w:val="00B86734"/>
    <w:rsid w:val="00B8692C"/>
    <w:rsid w:val="00B86988"/>
    <w:rsid w:val="00B86A4D"/>
    <w:rsid w:val="00B86BDC"/>
    <w:rsid w:val="00B87094"/>
    <w:rsid w:val="00B871B5"/>
    <w:rsid w:val="00B872AE"/>
    <w:rsid w:val="00B873BA"/>
    <w:rsid w:val="00B874FB"/>
    <w:rsid w:val="00B8750F"/>
    <w:rsid w:val="00B8769E"/>
    <w:rsid w:val="00B876C8"/>
    <w:rsid w:val="00B87762"/>
    <w:rsid w:val="00B90D77"/>
    <w:rsid w:val="00B90DC8"/>
    <w:rsid w:val="00B91356"/>
    <w:rsid w:val="00B914FB"/>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27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3BF"/>
    <w:rsid w:val="00BA54FB"/>
    <w:rsid w:val="00BA557D"/>
    <w:rsid w:val="00BA5C97"/>
    <w:rsid w:val="00BA5EFB"/>
    <w:rsid w:val="00BA6282"/>
    <w:rsid w:val="00BA659A"/>
    <w:rsid w:val="00BA6873"/>
    <w:rsid w:val="00BA68C1"/>
    <w:rsid w:val="00BA6C0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B59"/>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DB"/>
    <w:rsid w:val="00BC130E"/>
    <w:rsid w:val="00BC14B9"/>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06C"/>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2D1"/>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26E"/>
    <w:rsid w:val="00BD7468"/>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3EDB"/>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0F6"/>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D90"/>
    <w:rsid w:val="00C00E48"/>
    <w:rsid w:val="00C00F1A"/>
    <w:rsid w:val="00C010F5"/>
    <w:rsid w:val="00C01166"/>
    <w:rsid w:val="00C0141F"/>
    <w:rsid w:val="00C0150C"/>
    <w:rsid w:val="00C01835"/>
    <w:rsid w:val="00C018DE"/>
    <w:rsid w:val="00C01DA4"/>
    <w:rsid w:val="00C02026"/>
    <w:rsid w:val="00C02044"/>
    <w:rsid w:val="00C02192"/>
    <w:rsid w:val="00C022DE"/>
    <w:rsid w:val="00C023FA"/>
    <w:rsid w:val="00C02CDE"/>
    <w:rsid w:val="00C03125"/>
    <w:rsid w:val="00C03207"/>
    <w:rsid w:val="00C03601"/>
    <w:rsid w:val="00C03892"/>
    <w:rsid w:val="00C039B6"/>
    <w:rsid w:val="00C03A95"/>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E2A"/>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D2"/>
    <w:rsid w:val="00C159ED"/>
    <w:rsid w:val="00C15A43"/>
    <w:rsid w:val="00C15A93"/>
    <w:rsid w:val="00C1640C"/>
    <w:rsid w:val="00C165B6"/>
    <w:rsid w:val="00C1662C"/>
    <w:rsid w:val="00C1679F"/>
    <w:rsid w:val="00C16FB4"/>
    <w:rsid w:val="00C17099"/>
    <w:rsid w:val="00C1733B"/>
    <w:rsid w:val="00C1741D"/>
    <w:rsid w:val="00C174EC"/>
    <w:rsid w:val="00C17593"/>
    <w:rsid w:val="00C17D7E"/>
    <w:rsid w:val="00C17D89"/>
    <w:rsid w:val="00C2022B"/>
    <w:rsid w:val="00C202D5"/>
    <w:rsid w:val="00C2050C"/>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E46"/>
    <w:rsid w:val="00C32FDB"/>
    <w:rsid w:val="00C3341B"/>
    <w:rsid w:val="00C33442"/>
    <w:rsid w:val="00C339DE"/>
    <w:rsid w:val="00C33AA7"/>
    <w:rsid w:val="00C33CE8"/>
    <w:rsid w:val="00C33DCE"/>
    <w:rsid w:val="00C3463A"/>
    <w:rsid w:val="00C346BB"/>
    <w:rsid w:val="00C346C1"/>
    <w:rsid w:val="00C34977"/>
    <w:rsid w:val="00C34C05"/>
    <w:rsid w:val="00C3566B"/>
    <w:rsid w:val="00C3579E"/>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AF"/>
    <w:rsid w:val="00C44ADA"/>
    <w:rsid w:val="00C44AF6"/>
    <w:rsid w:val="00C457A9"/>
    <w:rsid w:val="00C45A9C"/>
    <w:rsid w:val="00C45BF6"/>
    <w:rsid w:val="00C45C6F"/>
    <w:rsid w:val="00C45F7A"/>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019"/>
    <w:rsid w:val="00C65C7A"/>
    <w:rsid w:val="00C65D24"/>
    <w:rsid w:val="00C65E90"/>
    <w:rsid w:val="00C65F58"/>
    <w:rsid w:val="00C66571"/>
    <w:rsid w:val="00C666DB"/>
    <w:rsid w:val="00C667F6"/>
    <w:rsid w:val="00C66B89"/>
    <w:rsid w:val="00C66C34"/>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922"/>
    <w:rsid w:val="00C72B29"/>
    <w:rsid w:val="00C72BFA"/>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6FD"/>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280"/>
    <w:rsid w:val="00C82375"/>
    <w:rsid w:val="00C82387"/>
    <w:rsid w:val="00C82496"/>
    <w:rsid w:val="00C82640"/>
    <w:rsid w:val="00C83074"/>
    <w:rsid w:val="00C8377F"/>
    <w:rsid w:val="00C83AEB"/>
    <w:rsid w:val="00C83B30"/>
    <w:rsid w:val="00C83C7A"/>
    <w:rsid w:val="00C83F52"/>
    <w:rsid w:val="00C84180"/>
    <w:rsid w:val="00C84317"/>
    <w:rsid w:val="00C843AB"/>
    <w:rsid w:val="00C845CE"/>
    <w:rsid w:val="00C84BD2"/>
    <w:rsid w:val="00C84DDC"/>
    <w:rsid w:val="00C8534D"/>
    <w:rsid w:val="00C85A05"/>
    <w:rsid w:val="00C85E2E"/>
    <w:rsid w:val="00C8610A"/>
    <w:rsid w:val="00C8624E"/>
    <w:rsid w:val="00C86379"/>
    <w:rsid w:val="00C864DB"/>
    <w:rsid w:val="00C870B0"/>
    <w:rsid w:val="00C8727A"/>
    <w:rsid w:val="00C872D8"/>
    <w:rsid w:val="00C87363"/>
    <w:rsid w:val="00C87531"/>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5A"/>
    <w:rsid w:val="00C92104"/>
    <w:rsid w:val="00C9220C"/>
    <w:rsid w:val="00C92215"/>
    <w:rsid w:val="00C922C5"/>
    <w:rsid w:val="00C92352"/>
    <w:rsid w:val="00C92541"/>
    <w:rsid w:val="00C926FD"/>
    <w:rsid w:val="00C927C7"/>
    <w:rsid w:val="00C92C2A"/>
    <w:rsid w:val="00C9318C"/>
    <w:rsid w:val="00C9319A"/>
    <w:rsid w:val="00C9323B"/>
    <w:rsid w:val="00C93297"/>
    <w:rsid w:val="00C943A5"/>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97DEF"/>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F01"/>
    <w:rsid w:val="00CA3030"/>
    <w:rsid w:val="00CA31BA"/>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B7D3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914"/>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B61"/>
    <w:rsid w:val="00CE1FC5"/>
    <w:rsid w:val="00CE212D"/>
    <w:rsid w:val="00CE253D"/>
    <w:rsid w:val="00CE2561"/>
    <w:rsid w:val="00CE2870"/>
    <w:rsid w:val="00CE2B08"/>
    <w:rsid w:val="00CE2E2D"/>
    <w:rsid w:val="00CE2FF6"/>
    <w:rsid w:val="00CE3257"/>
    <w:rsid w:val="00CE3D8A"/>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2CD"/>
    <w:rsid w:val="00CF2334"/>
    <w:rsid w:val="00CF233B"/>
    <w:rsid w:val="00CF23D5"/>
    <w:rsid w:val="00CF2639"/>
    <w:rsid w:val="00CF277A"/>
    <w:rsid w:val="00CF2DB0"/>
    <w:rsid w:val="00CF2DD0"/>
    <w:rsid w:val="00CF2EC1"/>
    <w:rsid w:val="00CF2F6F"/>
    <w:rsid w:val="00CF2FBF"/>
    <w:rsid w:val="00CF33BA"/>
    <w:rsid w:val="00CF33E1"/>
    <w:rsid w:val="00CF3D93"/>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1EE"/>
    <w:rsid w:val="00D002B6"/>
    <w:rsid w:val="00D003D8"/>
    <w:rsid w:val="00D00522"/>
    <w:rsid w:val="00D00B22"/>
    <w:rsid w:val="00D00BAA"/>
    <w:rsid w:val="00D010E6"/>
    <w:rsid w:val="00D017A8"/>
    <w:rsid w:val="00D017EE"/>
    <w:rsid w:val="00D0182B"/>
    <w:rsid w:val="00D0186E"/>
    <w:rsid w:val="00D0189A"/>
    <w:rsid w:val="00D01C73"/>
    <w:rsid w:val="00D02096"/>
    <w:rsid w:val="00D02156"/>
    <w:rsid w:val="00D02193"/>
    <w:rsid w:val="00D02369"/>
    <w:rsid w:val="00D023BE"/>
    <w:rsid w:val="00D02427"/>
    <w:rsid w:val="00D027F5"/>
    <w:rsid w:val="00D02C36"/>
    <w:rsid w:val="00D02C7A"/>
    <w:rsid w:val="00D02E17"/>
    <w:rsid w:val="00D03519"/>
    <w:rsid w:val="00D03624"/>
    <w:rsid w:val="00D03A1B"/>
    <w:rsid w:val="00D042CF"/>
    <w:rsid w:val="00D0434F"/>
    <w:rsid w:val="00D04898"/>
    <w:rsid w:val="00D04FC8"/>
    <w:rsid w:val="00D05393"/>
    <w:rsid w:val="00D05BD6"/>
    <w:rsid w:val="00D05FD4"/>
    <w:rsid w:val="00D05FF8"/>
    <w:rsid w:val="00D06088"/>
    <w:rsid w:val="00D0642D"/>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452"/>
    <w:rsid w:val="00D145FE"/>
    <w:rsid w:val="00D14A9A"/>
    <w:rsid w:val="00D158EB"/>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6F37"/>
    <w:rsid w:val="00D27207"/>
    <w:rsid w:val="00D2728D"/>
    <w:rsid w:val="00D27968"/>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9FA"/>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096"/>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77E"/>
    <w:rsid w:val="00D86B37"/>
    <w:rsid w:val="00D86ED1"/>
    <w:rsid w:val="00D87123"/>
    <w:rsid w:val="00D87154"/>
    <w:rsid w:val="00D87367"/>
    <w:rsid w:val="00D87637"/>
    <w:rsid w:val="00D8778A"/>
    <w:rsid w:val="00D879E1"/>
    <w:rsid w:val="00D900FE"/>
    <w:rsid w:val="00D9013F"/>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3FF"/>
    <w:rsid w:val="00DA1A08"/>
    <w:rsid w:val="00DA1A3F"/>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CEA"/>
    <w:rsid w:val="00DA6DE4"/>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4C2"/>
    <w:rsid w:val="00DB4AD5"/>
    <w:rsid w:val="00DB4F9D"/>
    <w:rsid w:val="00DB50A3"/>
    <w:rsid w:val="00DB56C8"/>
    <w:rsid w:val="00DB5A21"/>
    <w:rsid w:val="00DB5BC0"/>
    <w:rsid w:val="00DB5BEA"/>
    <w:rsid w:val="00DB5D65"/>
    <w:rsid w:val="00DB5DC0"/>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00"/>
    <w:rsid w:val="00DC61F7"/>
    <w:rsid w:val="00DC65D8"/>
    <w:rsid w:val="00DC6625"/>
    <w:rsid w:val="00DC6A94"/>
    <w:rsid w:val="00DC7073"/>
    <w:rsid w:val="00DC765F"/>
    <w:rsid w:val="00DC7722"/>
    <w:rsid w:val="00DC7890"/>
    <w:rsid w:val="00DD002D"/>
    <w:rsid w:val="00DD02C4"/>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77B"/>
    <w:rsid w:val="00DE1838"/>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524"/>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A8"/>
    <w:rsid w:val="00DF6824"/>
    <w:rsid w:val="00DF6C09"/>
    <w:rsid w:val="00DF6E26"/>
    <w:rsid w:val="00DF6F0F"/>
    <w:rsid w:val="00DF7226"/>
    <w:rsid w:val="00DF7471"/>
    <w:rsid w:val="00DF7642"/>
    <w:rsid w:val="00E000A6"/>
    <w:rsid w:val="00E004D1"/>
    <w:rsid w:val="00E00960"/>
    <w:rsid w:val="00E0097C"/>
    <w:rsid w:val="00E00A07"/>
    <w:rsid w:val="00E00C11"/>
    <w:rsid w:val="00E00EFF"/>
    <w:rsid w:val="00E00FBC"/>
    <w:rsid w:val="00E013DB"/>
    <w:rsid w:val="00E017B9"/>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667"/>
    <w:rsid w:val="00E05A43"/>
    <w:rsid w:val="00E05B03"/>
    <w:rsid w:val="00E05CEE"/>
    <w:rsid w:val="00E0613C"/>
    <w:rsid w:val="00E06730"/>
    <w:rsid w:val="00E06AF4"/>
    <w:rsid w:val="00E06B21"/>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2C3"/>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64"/>
    <w:rsid w:val="00E21CCC"/>
    <w:rsid w:val="00E21EDB"/>
    <w:rsid w:val="00E21FD8"/>
    <w:rsid w:val="00E2244B"/>
    <w:rsid w:val="00E224C9"/>
    <w:rsid w:val="00E226D4"/>
    <w:rsid w:val="00E22770"/>
    <w:rsid w:val="00E229F7"/>
    <w:rsid w:val="00E22A10"/>
    <w:rsid w:val="00E22ACB"/>
    <w:rsid w:val="00E22EE3"/>
    <w:rsid w:val="00E22FD3"/>
    <w:rsid w:val="00E23179"/>
    <w:rsid w:val="00E23224"/>
    <w:rsid w:val="00E2329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0C7"/>
    <w:rsid w:val="00E272FE"/>
    <w:rsid w:val="00E27689"/>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AD"/>
    <w:rsid w:val="00E41A3E"/>
    <w:rsid w:val="00E41D2F"/>
    <w:rsid w:val="00E4275E"/>
    <w:rsid w:val="00E42A71"/>
    <w:rsid w:val="00E42FF3"/>
    <w:rsid w:val="00E430E9"/>
    <w:rsid w:val="00E432AE"/>
    <w:rsid w:val="00E4356E"/>
    <w:rsid w:val="00E43992"/>
    <w:rsid w:val="00E43CED"/>
    <w:rsid w:val="00E43F1E"/>
    <w:rsid w:val="00E43FBE"/>
    <w:rsid w:val="00E44059"/>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95A"/>
    <w:rsid w:val="00E47B2D"/>
    <w:rsid w:val="00E47B8B"/>
    <w:rsid w:val="00E47D5F"/>
    <w:rsid w:val="00E47D96"/>
    <w:rsid w:val="00E47DFA"/>
    <w:rsid w:val="00E50CEB"/>
    <w:rsid w:val="00E50D0C"/>
    <w:rsid w:val="00E50E76"/>
    <w:rsid w:val="00E51548"/>
    <w:rsid w:val="00E515A3"/>
    <w:rsid w:val="00E5171E"/>
    <w:rsid w:val="00E51812"/>
    <w:rsid w:val="00E5182A"/>
    <w:rsid w:val="00E51B0C"/>
    <w:rsid w:val="00E51D02"/>
    <w:rsid w:val="00E51E23"/>
    <w:rsid w:val="00E52532"/>
    <w:rsid w:val="00E52547"/>
    <w:rsid w:val="00E52643"/>
    <w:rsid w:val="00E5288A"/>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43"/>
    <w:rsid w:val="00E6029F"/>
    <w:rsid w:val="00E602C9"/>
    <w:rsid w:val="00E602F7"/>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CC"/>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A74"/>
    <w:rsid w:val="00E71DF1"/>
    <w:rsid w:val="00E71E2E"/>
    <w:rsid w:val="00E722EF"/>
    <w:rsid w:val="00E723D3"/>
    <w:rsid w:val="00E7242A"/>
    <w:rsid w:val="00E7245A"/>
    <w:rsid w:val="00E724DE"/>
    <w:rsid w:val="00E72ABE"/>
    <w:rsid w:val="00E72B95"/>
    <w:rsid w:val="00E72BCC"/>
    <w:rsid w:val="00E72BE1"/>
    <w:rsid w:val="00E72EDE"/>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B39"/>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451"/>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87B"/>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D77"/>
    <w:rsid w:val="00EC4D7B"/>
    <w:rsid w:val="00EC4E2E"/>
    <w:rsid w:val="00EC521F"/>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6F8A"/>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77C"/>
    <w:rsid w:val="00EE2AAB"/>
    <w:rsid w:val="00EE3203"/>
    <w:rsid w:val="00EE3250"/>
    <w:rsid w:val="00EE3256"/>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76A"/>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35"/>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0C7E"/>
    <w:rsid w:val="00F11319"/>
    <w:rsid w:val="00F1165E"/>
    <w:rsid w:val="00F11C21"/>
    <w:rsid w:val="00F11CF5"/>
    <w:rsid w:val="00F11F0D"/>
    <w:rsid w:val="00F11FE0"/>
    <w:rsid w:val="00F124CB"/>
    <w:rsid w:val="00F12528"/>
    <w:rsid w:val="00F12672"/>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4E43"/>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6CC"/>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2DE"/>
    <w:rsid w:val="00F25D3A"/>
    <w:rsid w:val="00F25E4C"/>
    <w:rsid w:val="00F25EB4"/>
    <w:rsid w:val="00F2617C"/>
    <w:rsid w:val="00F261C3"/>
    <w:rsid w:val="00F2623A"/>
    <w:rsid w:val="00F2643A"/>
    <w:rsid w:val="00F2668F"/>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20C"/>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3AA3"/>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5FBB"/>
    <w:rsid w:val="00F660B8"/>
    <w:rsid w:val="00F6667D"/>
    <w:rsid w:val="00F669E3"/>
    <w:rsid w:val="00F66A26"/>
    <w:rsid w:val="00F67047"/>
    <w:rsid w:val="00F672B3"/>
    <w:rsid w:val="00F67A85"/>
    <w:rsid w:val="00F67F58"/>
    <w:rsid w:val="00F703AF"/>
    <w:rsid w:val="00F706F0"/>
    <w:rsid w:val="00F70898"/>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912"/>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365"/>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15"/>
    <w:rsid w:val="00F87CB7"/>
    <w:rsid w:val="00F87D07"/>
    <w:rsid w:val="00F87D7F"/>
    <w:rsid w:val="00F87E13"/>
    <w:rsid w:val="00F87E81"/>
    <w:rsid w:val="00F90133"/>
    <w:rsid w:val="00F901EE"/>
    <w:rsid w:val="00F90391"/>
    <w:rsid w:val="00F9046C"/>
    <w:rsid w:val="00F90501"/>
    <w:rsid w:val="00F906DB"/>
    <w:rsid w:val="00F90BEE"/>
    <w:rsid w:val="00F90C86"/>
    <w:rsid w:val="00F90FD6"/>
    <w:rsid w:val="00F910E4"/>
    <w:rsid w:val="00F915AB"/>
    <w:rsid w:val="00F9174D"/>
    <w:rsid w:val="00F91906"/>
    <w:rsid w:val="00F9199A"/>
    <w:rsid w:val="00F91C31"/>
    <w:rsid w:val="00F91CA2"/>
    <w:rsid w:val="00F91DAC"/>
    <w:rsid w:val="00F91E40"/>
    <w:rsid w:val="00F92174"/>
    <w:rsid w:val="00F923DB"/>
    <w:rsid w:val="00F92701"/>
    <w:rsid w:val="00F92725"/>
    <w:rsid w:val="00F93528"/>
    <w:rsid w:val="00F93607"/>
    <w:rsid w:val="00F938B2"/>
    <w:rsid w:val="00F93A3D"/>
    <w:rsid w:val="00F93B65"/>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6EE"/>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5F"/>
    <w:rsid w:val="00FD14E4"/>
    <w:rsid w:val="00FD197D"/>
    <w:rsid w:val="00FD21DD"/>
    <w:rsid w:val="00FD2524"/>
    <w:rsid w:val="00FD2804"/>
    <w:rsid w:val="00FD282A"/>
    <w:rsid w:val="00FD2A71"/>
    <w:rsid w:val="00FD3905"/>
    <w:rsid w:val="00FD3C15"/>
    <w:rsid w:val="00FD3C77"/>
    <w:rsid w:val="00FD3EE6"/>
    <w:rsid w:val="00FD4094"/>
    <w:rsid w:val="00FD454B"/>
    <w:rsid w:val="00FD4620"/>
    <w:rsid w:val="00FD48FE"/>
    <w:rsid w:val="00FD49E0"/>
    <w:rsid w:val="00FD4CC0"/>
    <w:rsid w:val="00FD4CEB"/>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1AF"/>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01"/>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89"/>
    <w:rsid w:val="00FF6FAC"/>
    <w:rsid w:val="00FF707C"/>
    <w:rsid w:val="00FF72D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294"/>
    <w:pPr>
      <w:spacing w:after="160" w:line="259" w:lineRule="auto"/>
    </w:pPr>
    <w:rPr>
      <w:rFonts w:asciiTheme="minorHAnsi" w:eastAsiaTheme="minorHAnsi" w:hAnsiTheme="minorHAnsi" w:cstheme="minorBidi"/>
      <w:sz w:val="22"/>
      <w:szCs w:val="22"/>
      <w:lang w:val="de-DE"/>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232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294"/>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oc-text2">
    <w:name w:val="Doc-text2"/>
    <w:basedOn w:val="Normal"/>
    <w:link w:val="Doc-text2Char"/>
    <w:qFormat/>
    <w:rsid w:val="00DA1A3F"/>
    <w:pPr>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DA1A3F"/>
    <w:rPr>
      <w:rFonts w:ascii="Arial" w:eastAsia="MS Mincho" w:hAnsi="Arial"/>
      <w:szCs w:val="24"/>
      <w:lang w:val="x-none" w:eastAsia="x-none"/>
    </w:rPr>
  </w:style>
  <w:style w:type="paragraph" w:customStyle="1" w:styleId="Comments">
    <w:name w:val="Comments"/>
    <w:basedOn w:val="Normal"/>
    <w:link w:val="CommentsChar"/>
    <w:qFormat/>
    <w:rsid w:val="00D27207"/>
    <w:pPr>
      <w:overflowPunct w:val="0"/>
      <w:autoSpaceDE w:val="0"/>
      <w:autoSpaceDN w:val="0"/>
      <w:adjustRightInd w:val="0"/>
      <w:spacing w:before="40" w:after="0" w:line="240" w:lineRule="auto"/>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D27207"/>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47635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12579976">
      <w:bodyDiv w:val="1"/>
      <w:marLeft w:val="0"/>
      <w:marRight w:val="0"/>
      <w:marTop w:val="0"/>
      <w:marBottom w:val="0"/>
      <w:divBdr>
        <w:top w:val="none" w:sz="0" w:space="0" w:color="auto"/>
        <w:left w:val="none" w:sz="0" w:space="0" w:color="auto"/>
        <w:bottom w:val="none" w:sz="0" w:space="0" w:color="auto"/>
        <w:right w:val="none" w:sz="0" w:space="0" w:color="auto"/>
      </w:divBdr>
      <w:divsChild>
        <w:div w:id="627393044">
          <w:marLeft w:val="446"/>
          <w:marRight w:val="0"/>
          <w:marTop w:val="0"/>
          <w:marBottom w:val="90"/>
          <w:divBdr>
            <w:top w:val="none" w:sz="0" w:space="0" w:color="auto"/>
            <w:left w:val="none" w:sz="0" w:space="0" w:color="auto"/>
            <w:bottom w:val="none" w:sz="0" w:space="0" w:color="auto"/>
            <w:right w:val="none" w:sz="0" w:space="0" w:color="auto"/>
          </w:divBdr>
        </w:div>
        <w:div w:id="1415081349">
          <w:marLeft w:val="446"/>
          <w:marRight w:val="0"/>
          <w:marTop w:val="0"/>
          <w:marBottom w:val="90"/>
          <w:divBdr>
            <w:top w:val="none" w:sz="0" w:space="0" w:color="auto"/>
            <w:left w:val="none" w:sz="0" w:space="0" w:color="auto"/>
            <w:bottom w:val="none" w:sz="0" w:space="0" w:color="auto"/>
            <w:right w:val="none" w:sz="0" w:space="0" w:color="auto"/>
          </w:divBdr>
        </w:div>
        <w:div w:id="1391420476">
          <w:marLeft w:val="446"/>
          <w:marRight w:val="0"/>
          <w:marTop w:val="0"/>
          <w:marBottom w:val="90"/>
          <w:divBdr>
            <w:top w:val="none" w:sz="0" w:space="0" w:color="auto"/>
            <w:left w:val="none" w:sz="0" w:space="0" w:color="auto"/>
            <w:bottom w:val="none" w:sz="0" w:space="0" w:color="auto"/>
            <w:right w:val="none" w:sz="0" w:space="0" w:color="auto"/>
          </w:divBdr>
        </w:div>
        <w:div w:id="1199977437">
          <w:marLeft w:val="1094"/>
          <w:marRight w:val="0"/>
          <w:marTop w:val="0"/>
          <w:marBottom w:val="90"/>
          <w:divBdr>
            <w:top w:val="none" w:sz="0" w:space="0" w:color="auto"/>
            <w:left w:val="none" w:sz="0" w:space="0" w:color="auto"/>
            <w:bottom w:val="none" w:sz="0" w:space="0" w:color="auto"/>
            <w:right w:val="none" w:sz="0" w:space="0" w:color="auto"/>
          </w:divBdr>
        </w:div>
        <w:div w:id="1175538166">
          <w:marLeft w:val="1296"/>
          <w:marRight w:val="0"/>
          <w:marTop w:val="0"/>
          <w:marBottom w:val="90"/>
          <w:divBdr>
            <w:top w:val="none" w:sz="0" w:space="0" w:color="auto"/>
            <w:left w:val="none" w:sz="0" w:space="0" w:color="auto"/>
            <w:bottom w:val="none" w:sz="0" w:space="0" w:color="auto"/>
            <w:right w:val="none" w:sz="0" w:space="0" w:color="auto"/>
          </w:divBdr>
        </w:div>
        <w:div w:id="717168083">
          <w:marLeft w:val="1296"/>
          <w:marRight w:val="0"/>
          <w:marTop w:val="0"/>
          <w:marBottom w:val="90"/>
          <w:divBdr>
            <w:top w:val="none" w:sz="0" w:space="0" w:color="auto"/>
            <w:left w:val="none" w:sz="0" w:space="0" w:color="auto"/>
            <w:bottom w:val="none" w:sz="0" w:space="0" w:color="auto"/>
            <w:right w:val="none" w:sz="0" w:space="0" w:color="auto"/>
          </w:divBdr>
        </w:div>
        <w:div w:id="1069958433">
          <w:marLeft w:val="1296"/>
          <w:marRight w:val="0"/>
          <w:marTop w:val="0"/>
          <w:marBottom w:val="90"/>
          <w:divBdr>
            <w:top w:val="none" w:sz="0" w:space="0" w:color="auto"/>
            <w:left w:val="none" w:sz="0" w:space="0" w:color="auto"/>
            <w:bottom w:val="none" w:sz="0" w:space="0" w:color="auto"/>
            <w:right w:val="none" w:sz="0" w:space="0" w:color="auto"/>
          </w:divBdr>
        </w:div>
        <w:div w:id="492259396">
          <w:marLeft w:val="1094"/>
          <w:marRight w:val="0"/>
          <w:marTop w:val="0"/>
          <w:marBottom w:val="90"/>
          <w:divBdr>
            <w:top w:val="none" w:sz="0" w:space="0" w:color="auto"/>
            <w:left w:val="none" w:sz="0" w:space="0" w:color="auto"/>
            <w:bottom w:val="none" w:sz="0" w:space="0" w:color="auto"/>
            <w:right w:val="none" w:sz="0" w:space="0" w:color="auto"/>
          </w:divBdr>
        </w:div>
        <w:div w:id="893659544">
          <w:marLeft w:val="1094"/>
          <w:marRight w:val="0"/>
          <w:marTop w:val="0"/>
          <w:marBottom w:val="90"/>
          <w:divBdr>
            <w:top w:val="none" w:sz="0" w:space="0" w:color="auto"/>
            <w:left w:val="none" w:sz="0" w:space="0" w:color="auto"/>
            <w:bottom w:val="none" w:sz="0" w:space="0" w:color="auto"/>
            <w:right w:val="none" w:sz="0" w:space="0" w:color="auto"/>
          </w:divBdr>
        </w:div>
        <w:div w:id="481577352">
          <w:marLeft w:val="1296"/>
          <w:marRight w:val="0"/>
          <w:marTop w:val="0"/>
          <w:marBottom w:val="90"/>
          <w:divBdr>
            <w:top w:val="none" w:sz="0" w:space="0" w:color="auto"/>
            <w:left w:val="none" w:sz="0" w:space="0" w:color="auto"/>
            <w:bottom w:val="none" w:sz="0" w:space="0" w:color="auto"/>
            <w:right w:val="none" w:sz="0" w:space="0" w:color="auto"/>
          </w:divBdr>
        </w:div>
        <w:div w:id="634486275">
          <w:marLeft w:val="446"/>
          <w:marRight w:val="0"/>
          <w:marTop w:val="0"/>
          <w:marBottom w:val="9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docMetadata/LabelInfo.xml><?xml version="1.0" encoding="utf-8"?>
<clbl:labelList xmlns:clbl="http://schemas.microsoft.com/office/2020/mipLabelMetadata">
  <clbl:label id="{48ba6b24-17fa-432b-86cc-f98858b9f786}" enabled="1" method="Privilege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1163</Words>
  <Characters>7334</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2023-08-08T20:41:00Z</dcterms:created>
  <dcterms:modified xsi:type="dcterms:W3CDTF">2023-08-10T17:00:00Z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y fmtid="{D5CDD505-2E9C-101B-9397-08002B2CF9AE}" pid="9" name="ClassificationContentMarkingFooterShapeIds">
    <vt:lpwstr>2,3,4</vt:lpwstr>
  </property>
  <property fmtid="{D5CDD505-2E9C-101B-9397-08002B2CF9AE}" pid="10" name="ClassificationContentMarkingFooterFontProps">
    <vt:lpwstr>#000000,8,Arial</vt:lpwstr>
  </property>
  <property fmtid="{D5CDD505-2E9C-101B-9397-08002B2CF9AE}" pid="11" name="ClassificationContentMarkingFooterText">
    <vt:lpwstr>Public</vt:lpwstr>
  </property>
</Properties>
</file>